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95CC7" w14:textId="61FBD3FA" w:rsidR="00EB0761" w:rsidRPr="00302BC6" w:rsidRDefault="00EB0761" w:rsidP="00EB0761">
      <w:pPr>
        <w:jc w:val="center"/>
        <w:rPr>
          <w:sz w:val="24"/>
          <w:lang w:val="ro-MD"/>
        </w:rPr>
      </w:pPr>
      <w:r w:rsidRPr="00302BC6">
        <w:rPr>
          <w:sz w:val="24"/>
          <w:lang w:val="ro-MD"/>
        </w:rPr>
        <w:t xml:space="preserve">Proiect caiet de sarcini </w:t>
      </w:r>
    </w:p>
    <w:p w14:paraId="5DB3CB85" w14:textId="53504AD2" w:rsidR="00EB0761" w:rsidRPr="00302BC6" w:rsidRDefault="00EB0761" w:rsidP="00CB2E1C">
      <w:pPr>
        <w:jc w:val="center"/>
        <w:rPr>
          <w:sz w:val="24"/>
          <w:lang w:val="ro-MD"/>
        </w:rPr>
      </w:pPr>
      <w:r w:rsidRPr="00302BC6">
        <w:rPr>
          <w:sz w:val="24"/>
          <w:lang w:val="ro-MD"/>
        </w:rPr>
        <w:t>Bunuri</w:t>
      </w:r>
    </w:p>
    <w:p w14:paraId="2D871884" w14:textId="14503312" w:rsidR="00DC6D79" w:rsidRDefault="00EB0761" w:rsidP="00DC6D79">
      <w:pPr>
        <w:ind w:right="-172"/>
        <w:jc w:val="center"/>
        <w:rPr>
          <w:b/>
          <w:i/>
          <w:sz w:val="24"/>
          <w:szCs w:val="24"/>
          <w:u w:val="single"/>
          <w:lang w:val="ro-MD"/>
        </w:rPr>
      </w:pPr>
      <w:r w:rsidRPr="00302BC6">
        <w:rPr>
          <w:sz w:val="24"/>
          <w:szCs w:val="24"/>
          <w:lang w:val="ro-MD"/>
        </w:rPr>
        <w:t xml:space="preserve">Obiectul: </w:t>
      </w:r>
      <w:r w:rsidR="008F5CBA">
        <w:rPr>
          <w:b/>
          <w:i/>
          <w:sz w:val="24"/>
          <w:szCs w:val="24"/>
          <w:u w:val="single"/>
          <w:lang w:val="ro-MD"/>
        </w:rPr>
        <w:t>Achiziționarea dispozitivelor medicale</w:t>
      </w:r>
      <w:r w:rsidR="008B0549" w:rsidRPr="008B0549">
        <w:rPr>
          <w:b/>
          <w:i/>
          <w:sz w:val="24"/>
          <w:szCs w:val="24"/>
          <w:u w:val="single"/>
          <w:lang w:val="ro-MD"/>
        </w:rPr>
        <w:t xml:space="preserve"> </w:t>
      </w:r>
      <w:r w:rsidR="002D3858">
        <w:rPr>
          <w:b/>
          <w:i/>
          <w:sz w:val="24"/>
          <w:szCs w:val="24"/>
          <w:u w:val="single"/>
          <w:lang w:val="ro-MD"/>
        </w:rPr>
        <w:t>T</w:t>
      </w:r>
      <w:r w:rsidR="002D3858" w:rsidRPr="002D3858">
        <w:rPr>
          <w:b/>
          <w:i/>
          <w:sz w:val="24"/>
          <w:szCs w:val="24"/>
          <w:u w:val="single"/>
          <w:lang w:val="ro-MD"/>
        </w:rPr>
        <w:t>omograf cu rezonanță magnetică 1.5 T</w:t>
      </w:r>
      <w:r w:rsidR="002D3858">
        <w:rPr>
          <w:b/>
          <w:i/>
          <w:sz w:val="24"/>
          <w:szCs w:val="24"/>
          <w:u w:val="single"/>
          <w:lang w:val="ro-MD"/>
        </w:rPr>
        <w:t xml:space="preserve"> </w:t>
      </w:r>
      <w:r w:rsidR="00C108F4">
        <w:rPr>
          <w:b/>
          <w:i/>
          <w:sz w:val="24"/>
          <w:szCs w:val="24"/>
          <w:u w:val="single"/>
          <w:lang w:val="ro-MD"/>
        </w:rPr>
        <w:t>conform necesității IMSP SCR Timofei Moșneaga</w:t>
      </w:r>
    </w:p>
    <w:p w14:paraId="1969C78C" w14:textId="3E46646A" w:rsidR="00EB0761" w:rsidRPr="00302BC6" w:rsidRDefault="00EB0761" w:rsidP="008B0549">
      <w:pPr>
        <w:ind w:right="-172"/>
        <w:jc w:val="center"/>
        <w:rPr>
          <w:sz w:val="24"/>
          <w:szCs w:val="24"/>
          <w:lang w:val="ro-MD"/>
        </w:rPr>
      </w:pPr>
      <w:r w:rsidRPr="00302BC6">
        <w:rPr>
          <w:sz w:val="24"/>
          <w:szCs w:val="24"/>
          <w:lang w:val="ro-MD"/>
        </w:rPr>
        <w:t>Descriere generală. Informații</w:t>
      </w:r>
    </w:p>
    <w:p w14:paraId="0A1912AA" w14:textId="0E8CFCB8" w:rsidR="00EB0761" w:rsidRDefault="00EB0761" w:rsidP="00EB0761">
      <w:pPr>
        <w:rPr>
          <w:sz w:val="24"/>
          <w:szCs w:val="24"/>
          <w:lang w:val="ro-MD"/>
        </w:rPr>
      </w:pPr>
      <w:r w:rsidRPr="00302BC6">
        <w:rPr>
          <w:sz w:val="24"/>
          <w:szCs w:val="24"/>
          <w:lang w:val="ro-MD"/>
        </w:rPr>
        <w:t>Cod CPV: 33100000-1</w:t>
      </w:r>
    </w:p>
    <w:p w14:paraId="51C7CB93" w14:textId="78D9B119" w:rsidR="007B189E" w:rsidRDefault="007B189E" w:rsidP="00EB0761">
      <w:pPr>
        <w:rPr>
          <w:sz w:val="24"/>
          <w:szCs w:val="24"/>
          <w:lang w:val="ro-MD"/>
        </w:rPr>
      </w:pPr>
    </w:p>
    <w:tbl>
      <w:tblPr>
        <w:tblW w:w="148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350"/>
        <w:gridCol w:w="9450"/>
        <w:gridCol w:w="1003"/>
        <w:gridCol w:w="885"/>
        <w:gridCol w:w="1442"/>
      </w:tblGrid>
      <w:tr w:rsidR="005E6D00" w:rsidRPr="00141C2F" w14:paraId="2411A4FE" w14:textId="357F627B" w:rsidTr="005E6D00">
        <w:trPr>
          <w:trHeight w:val="592"/>
        </w:trPr>
        <w:tc>
          <w:tcPr>
            <w:tcW w:w="682" w:type="dxa"/>
            <w:shd w:val="clear" w:color="auto" w:fill="BFBFBF" w:themeFill="background1" w:themeFillShade="BF"/>
            <w:hideMark/>
          </w:tcPr>
          <w:p w14:paraId="5E9CFB27" w14:textId="08B19F61" w:rsidR="005E6D00" w:rsidRPr="00141C2F" w:rsidRDefault="005E6D00" w:rsidP="00141C2F">
            <w:pPr>
              <w:rPr>
                <w:rFonts w:eastAsia="Times New Roman"/>
                <w:b/>
                <w:bCs/>
                <w:color w:val="000000" w:themeColor="text1"/>
                <w:lang w:val="ro-MD"/>
              </w:rPr>
            </w:pPr>
            <w:bookmarkStart w:id="0" w:name="_Hlk85702559"/>
          </w:p>
          <w:p w14:paraId="475BE5E1"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Nr. Lot</w:t>
            </w:r>
          </w:p>
        </w:tc>
        <w:tc>
          <w:tcPr>
            <w:tcW w:w="1350" w:type="dxa"/>
            <w:shd w:val="clear" w:color="auto" w:fill="BFBFBF" w:themeFill="background1" w:themeFillShade="BF"/>
            <w:hideMark/>
          </w:tcPr>
          <w:p w14:paraId="59F57E50" w14:textId="6F7F41CE" w:rsidR="005E6D00" w:rsidRPr="00141C2F" w:rsidRDefault="005E6D00" w:rsidP="00DC6D79">
            <w:pPr>
              <w:rPr>
                <w:rFonts w:eastAsia="Times New Roman"/>
                <w:b/>
                <w:bCs/>
                <w:color w:val="000000" w:themeColor="text1"/>
                <w:lang w:val="ro-MD"/>
              </w:rPr>
            </w:pPr>
          </w:p>
          <w:p w14:paraId="39FBB8C7"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Denumire Lot</w:t>
            </w:r>
          </w:p>
        </w:tc>
        <w:tc>
          <w:tcPr>
            <w:tcW w:w="9450" w:type="dxa"/>
            <w:shd w:val="clear" w:color="auto" w:fill="BFBFBF" w:themeFill="background1" w:themeFillShade="BF"/>
            <w:hideMark/>
          </w:tcPr>
          <w:p w14:paraId="7BF54F8A" w14:textId="13CE382D" w:rsidR="005E6D00" w:rsidRPr="00141C2F" w:rsidRDefault="005E6D00" w:rsidP="00DC6D79">
            <w:pPr>
              <w:rPr>
                <w:rFonts w:eastAsia="Times New Roman"/>
                <w:b/>
                <w:bCs/>
                <w:color w:val="000000" w:themeColor="text1"/>
                <w:lang w:val="ro-MD"/>
              </w:rPr>
            </w:pPr>
          </w:p>
          <w:p w14:paraId="0CF94D8F" w14:textId="77777777" w:rsidR="005E6D00" w:rsidRPr="00141C2F" w:rsidRDefault="005E6D00" w:rsidP="00141C2F">
            <w:pPr>
              <w:jc w:val="center"/>
              <w:rPr>
                <w:rFonts w:eastAsia="Times New Roman"/>
                <w:b/>
                <w:bCs/>
                <w:color w:val="000000" w:themeColor="text1"/>
                <w:lang w:val="ro-MD"/>
              </w:rPr>
            </w:pPr>
          </w:p>
          <w:p w14:paraId="53211421" w14:textId="77777777" w:rsidR="005E6D00" w:rsidRPr="00141C2F" w:rsidRDefault="005E6D00" w:rsidP="00141C2F">
            <w:pPr>
              <w:ind w:left="-135" w:firstLine="135"/>
              <w:jc w:val="center"/>
              <w:rPr>
                <w:rFonts w:eastAsia="Times New Roman"/>
                <w:b/>
                <w:bCs/>
                <w:color w:val="000000" w:themeColor="text1"/>
                <w:lang w:val="ro-MD"/>
              </w:rPr>
            </w:pPr>
            <w:r w:rsidRPr="00141C2F">
              <w:rPr>
                <w:rFonts w:eastAsia="Times New Roman"/>
                <w:b/>
                <w:bCs/>
                <w:color w:val="000000" w:themeColor="text1"/>
                <w:lang w:val="ro-MD"/>
              </w:rPr>
              <w:t>Specificarea tehnică deplină solicitată de către autoritatea contractantă</w:t>
            </w:r>
          </w:p>
        </w:tc>
        <w:tc>
          <w:tcPr>
            <w:tcW w:w="1003" w:type="dxa"/>
            <w:shd w:val="clear" w:color="auto" w:fill="BFBFBF" w:themeFill="background1" w:themeFillShade="BF"/>
            <w:hideMark/>
          </w:tcPr>
          <w:p w14:paraId="214496B3" w14:textId="68E56E14" w:rsidR="005E6D00" w:rsidRPr="00141C2F" w:rsidRDefault="005E6D00" w:rsidP="00DC6D79">
            <w:pPr>
              <w:rPr>
                <w:rFonts w:eastAsia="Times New Roman"/>
                <w:b/>
                <w:bCs/>
                <w:color w:val="000000" w:themeColor="text1"/>
                <w:lang w:val="ro-MD"/>
              </w:rPr>
            </w:pPr>
          </w:p>
          <w:p w14:paraId="5F5611B0" w14:textId="77777777" w:rsidR="005E6D00" w:rsidRPr="00141C2F" w:rsidRDefault="005E6D00" w:rsidP="00141C2F">
            <w:pPr>
              <w:jc w:val="center"/>
              <w:rPr>
                <w:rFonts w:eastAsia="Times New Roman"/>
                <w:b/>
                <w:bCs/>
                <w:color w:val="000000" w:themeColor="text1"/>
                <w:lang w:val="ro-MD"/>
              </w:rPr>
            </w:pPr>
          </w:p>
          <w:p w14:paraId="03F183C7"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Unitatea de măsură</w:t>
            </w:r>
          </w:p>
        </w:tc>
        <w:tc>
          <w:tcPr>
            <w:tcW w:w="885" w:type="dxa"/>
            <w:shd w:val="clear" w:color="auto" w:fill="BFBFBF" w:themeFill="background1" w:themeFillShade="BF"/>
            <w:hideMark/>
          </w:tcPr>
          <w:p w14:paraId="0891F3F6" w14:textId="1FF99014" w:rsidR="005E6D00" w:rsidRPr="00141C2F" w:rsidRDefault="005E6D00" w:rsidP="00DC6D79">
            <w:pPr>
              <w:rPr>
                <w:rFonts w:eastAsia="Times New Roman"/>
                <w:b/>
                <w:bCs/>
                <w:color w:val="000000" w:themeColor="text1"/>
                <w:lang w:val="ro-MD"/>
              </w:rPr>
            </w:pPr>
          </w:p>
          <w:p w14:paraId="6248DC0A" w14:textId="77777777" w:rsidR="005E6D00" w:rsidRPr="00141C2F" w:rsidRDefault="005E6D00" w:rsidP="00141C2F">
            <w:pPr>
              <w:jc w:val="center"/>
              <w:rPr>
                <w:rFonts w:eastAsia="Times New Roman"/>
                <w:b/>
                <w:bCs/>
                <w:color w:val="000000" w:themeColor="text1"/>
                <w:lang w:val="ro-MD"/>
              </w:rPr>
            </w:pPr>
          </w:p>
          <w:p w14:paraId="202E43E7"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Canti</w:t>
            </w:r>
          </w:p>
          <w:p w14:paraId="29EFA759"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tatea</w:t>
            </w:r>
          </w:p>
        </w:tc>
        <w:tc>
          <w:tcPr>
            <w:tcW w:w="1442" w:type="dxa"/>
            <w:shd w:val="clear" w:color="auto" w:fill="BFBFBF" w:themeFill="background1" w:themeFillShade="BF"/>
            <w:noWrap/>
            <w:hideMark/>
          </w:tcPr>
          <w:p w14:paraId="69F3BE2C" w14:textId="77777777" w:rsidR="005E6D00" w:rsidRPr="00141C2F" w:rsidRDefault="005E6D00" w:rsidP="00141C2F">
            <w:pPr>
              <w:jc w:val="center"/>
              <w:rPr>
                <w:rFonts w:eastAsia="Times New Roman"/>
                <w:b/>
                <w:color w:val="000000" w:themeColor="text1"/>
                <w:lang w:val="ro-MD"/>
              </w:rPr>
            </w:pPr>
          </w:p>
          <w:p w14:paraId="46D38AB5" w14:textId="77777777" w:rsidR="005E6D00" w:rsidRPr="00141C2F" w:rsidRDefault="005E6D00" w:rsidP="00141C2F">
            <w:pPr>
              <w:jc w:val="center"/>
              <w:rPr>
                <w:rFonts w:eastAsia="Times New Roman"/>
                <w:b/>
                <w:color w:val="000000" w:themeColor="text1"/>
                <w:lang w:val="en-US"/>
              </w:rPr>
            </w:pPr>
            <w:r w:rsidRPr="00141C2F">
              <w:rPr>
                <w:rFonts w:eastAsia="Times New Roman"/>
                <w:b/>
                <w:color w:val="000000" w:themeColor="text1"/>
                <w:lang w:val="ro-MD"/>
              </w:rPr>
              <w:t>Valoarea estimată fără TVA a dispozitivului medical cu 24 luni garanție</w:t>
            </w:r>
          </w:p>
        </w:tc>
      </w:tr>
      <w:tr w:rsidR="005E6D00" w:rsidRPr="00141C2F" w14:paraId="08E060F5" w14:textId="416164D2" w:rsidTr="005E6D00">
        <w:trPr>
          <w:trHeight w:val="600"/>
        </w:trPr>
        <w:tc>
          <w:tcPr>
            <w:tcW w:w="682" w:type="dxa"/>
            <w:shd w:val="clear" w:color="auto" w:fill="auto"/>
            <w:hideMark/>
          </w:tcPr>
          <w:p w14:paraId="53F35DD1" w14:textId="77777777" w:rsidR="005E6D00" w:rsidRPr="00141C2F" w:rsidRDefault="005E6D00" w:rsidP="005E6D00">
            <w:pPr>
              <w:rPr>
                <w:rFonts w:eastAsia="Times New Roman"/>
                <w:color w:val="000000" w:themeColor="text1"/>
                <w:lang w:val="ro-MD"/>
              </w:rPr>
            </w:pPr>
          </w:p>
          <w:p w14:paraId="3A6307F2" w14:textId="64D89A61" w:rsidR="005E6D00" w:rsidRPr="00141C2F" w:rsidRDefault="005E6D00" w:rsidP="005E6D00">
            <w:pPr>
              <w:rPr>
                <w:rFonts w:eastAsia="Times New Roman"/>
                <w:color w:val="000000" w:themeColor="text1"/>
                <w:lang w:val="ro-MD"/>
              </w:rPr>
            </w:pPr>
            <w:r>
              <w:rPr>
                <w:rFonts w:eastAsia="Times New Roman"/>
                <w:color w:val="000000" w:themeColor="text1"/>
                <w:lang w:val="ro-MD"/>
              </w:rPr>
              <w:t>1</w:t>
            </w:r>
          </w:p>
          <w:p w14:paraId="0434B3C6" w14:textId="77777777" w:rsidR="005E6D00" w:rsidRPr="00141C2F" w:rsidRDefault="005E6D00" w:rsidP="005E6D00">
            <w:pPr>
              <w:rPr>
                <w:rFonts w:eastAsia="Times New Roman"/>
                <w:color w:val="000000" w:themeColor="text1"/>
                <w:lang w:val="ro-MD"/>
              </w:rPr>
            </w:pPr>
          </w:p>
          <w:p w14:paraId="74E152C5" w14:textId="77777777" w:rsidR="005E6D00" w:rsidRPr="00141C2F" w:rsidRDefault="005E6D00" w:rsidP="005E6D00">
            <w:pPr>
              <w:rPr>
                <w:rFonts w:eastAsia="Times New Roman"/>
                <w:color w:val="000000" w:themeColor="text1"/>
                <w:lang w:val="ro-MD"/>
              </w:rPr>
            </w:pPr>
          </w:p>
          <w:p w14:paraId="03315757" w14:textId="77777777" w:rsidR="005E6D00" w:rsidRPr="00141C2F" w:rsidRDefault="005E6D00" w:rsidP="005E6D00">
            <w:pPr>
              <w:rPr>
                <w:rFonts w:eastAsia="Times New Roman"/>
                <w:color w:val="000000" w:themeColor="text1"/>
                <w:lang w:val="ro-MD"/>
              </w:rPr>
            </w:pPr>
          </w:p>
          <w:p w14:paraId="16F05D2E" w14:textId="77777777" w:rsidR="005E6D00" w:rsidRPr="00141C2F" w:rsidRDefault="005E6D00" w:rsidP="005E6D00">
            <w:pPr>
              <w:rPr>
                <w:rFonts w:eastAsia="Times New Roman"/>
                <w:color w:val="000000" w:themeColor="text1"/>
                <w:lang w:val="ro-MD"/>
              </w:rPr>
            </w:pPr>
          </w:p>
          <w:p w14:paraId="1E336683" w14:textId="77777777" w:rsidR="005E6D00" w:rsidRPr="00141C2F" w:rsidRDefault="005E6D00" w:rsidP="005E6D00">
            <w:pPr>
              <w:rPr>
                <w:rFonts w:eastAsia="Times New Roman"/>
                <w:color w:val="000000" w:themeColor="text1"/>
                <w:lang w:val="ro-MD"/>
              </w:rPr>
            </w:pPr>
          </w:p>
          <w:p w14:paraId="34F06DEE" w14:textId="77777777" w:rsidR="005E6D00" w:rsidRPr="00141C2F" w:rsidRDefault="005E6D00" w:rsidP="005E6D00">
            <w:pPr>
              <w:rPr>
                <w:rFonts w:eastAsia="Times New Roman"/>
                <w:color w:val="000000" w:themeColor="text1"/>
                <w:lang w:val="ro-MD"/>
              </w:rPr>
            </w:pPr>
          </w:p>
          <w:p w14:paraId="06B62219" w14:textId="77777777" w:rsidR="005E6D00" w:rsidRPr="00141C2F" w:rsidRDefault="005E6D00" w:rsidP="005E6D00">
            <w:pPr>
              <w:rPr>
                <w:rFonts w:eastAsia="Times New Roman"/>
                <w:color w:val="000000" w:themeColor="text1"/>
                <w:lang w:val="ro-MD"/>
              </w:rPr>
            </w:pPr>
          </w:p>
          <w:p w14:paraId="1446DC5F" w14:textId="77777777" w:rsidR="005E6D00" w:rsidRPr="00141C2F" w:rsidRDefault="005E6D00" w:rsidP="005E6D00">
            <w:pPr>
              <w:rPr>
                <w:rFonts w:eastAsia="Times New Roman"/>
                <w:color w:val="000000" w:themeColor="text1"/>
                <w:lang w:val="ro-MD"/>
              </w:rPr>
            </w:pPr>
          </w:p>
          <w:p w14:paraId="7D80E054" w14:textId="77777777" w:rsidR="005E6D00" w:rsidRPr="00141C2F" w:rsidRDefault="005E6D00" w:rsidP="005E6D00">
            <w:pPr>
              <w:rPr>
                <w:rFonts w:eastAsia="Times New Roman"/>
                <w:color w:val="000000" w:themeColor="text1"/>
                <w:lang w:val="ro-MD"/>
              </w:rPr>
            </w:pPr>
          </w:p>
          <w:p w14:paraId="542B0315" w14:textId="77777777" w:rsidR="005E6D00" w:rsidRPr="00141C2F" w:rsidRDefault="005E6D00" w:rsidP="005E6D00">
            <w:pPr>
              <w:rPr>
                <w:rFonts w:eastAsia="Times New Roman"/>
                <w:color w:val="000000" w:themeColor="text1"/>
                <w:lang w:val="ro-MD"/>
              </w:rPr>
            </w:pPr>
          </w:p>
          <w:p w14:paraId="11220D2E" w14:textId="77777777" w:rsidR="005E6D00" w:rsidRPr="00141C2F" w:rsidRDefault="005E6D00" w:rsidP="005E6D00">
            <w:pPr>
              <w:rPr>
                <w:rFonts w:eastAsia="Times New Roman"/>
                <w:color w:val="000000" w:themeColor="text1"/>
                <w:lang w:val="ro-MD"/>
              </w:rPr>
            </w:pPr>
          </w:p>
          <w:p w14:paraId="62605B4D" w14:textId="77777777" w:rsidR="005E6D00" w:rsidRPr="00141C2F" w:rsidRDefault="005E6D00" w:rsidP="005E6D00">
            <w:pPr>
              <w:rPr>
                <w:rFonts w:eastAsia="Times New Roman"/>
                <w:color w:val="000000" w:themeColor="text1"/>
                <w:lang w:val="ro-MD"/>
              </w:rPr>
            </w:pPr>
          </w:p>
          <w:p w14:paraId="259B7EA7" w14:textId="77777777" w:rsidR="005E6D00" w:rsidRPr="00141C2F" w:rsidRDefault="005E6D00" w:rsidP="005E6D00">
            <w:pPr>
              <w:rPr>
                <w:rFonts w:eastAsia="Times New Roman"/>
                <w:color w:val="000000" w:themeColor="text1"/>
                <w:lang w:val="ro-MD"/>
              </w:rPr>
            </w:pPr>
          </w:p>
          <w:p w14:paraId="595692CD" w14:textId="77777777" w:rsidR="005E6D00" w:rsidRPr="00141C2F" w:rsidRDefault="005E6D00" w:rsidP="005E6D00">
            <w:pPr>
              <w:rPr>
                <w:rFonts w:eastAsia="Times New Roman"/>
                <w:color w:val="000000" w:themeColor="text1"/>
                <w:lang w:val="ro-MD"/>
              </w:rPr>
            </w:pPr>
          </w:p>
          <w:p w14:paraId="694A9CE9" w14:textId="77777777" w:rsidR="005E6D00" w:rsidRPr="00141C2F" w:rsidRDefault="005E6D00" w:rsidP="005E6D00">
            <w:pPr>
              <w:rPr>
                <w:rFonts w:eastAsia="Times New Roman"/>
                <w:color w:val="000000" w:themeColor="text1"/>
                <w:lang w:val="ro-MD"/>
              </w:rPr>
            </w:pPr>
          </w:p>
          <w:p w14:paraId="6E7279B2" w14:textId="41B7F384" w:rsidR="005E6D00" w:rsidRPr="00141C2F" w:rsidRDefault="005E6D00" w:rsidP="005E6D00">
            <w:pPr>
              <w:rPr>
                <w:rFonts w:eastAsia="Times New Roman"/>
                <w:color w:val="000000" w:themeColor="text1"/>
                <w:lang w:val="ro-MD"/>
              </w:rPr>
            </w:pPr>
          </w:p>
        </w:tc>
        <w:tc>
          <w:tcPr>
            <w:tcW w:w="1350" w:type="dxa"/>
            <w:shd w:val="clear" w:color="auto" w:fill="auto"/>
            <w:vAlign w:val="center"/>
          </w:tcPr>
          <w:p w14:paraId="38B3A6D0" w14:textId="5E54C1A4" w:rsidR="005E6D00" w:rsidRPr="00141C2F" w:rsidRDefault="002D3858" w:rsidP="005E6D00">
            <w:pPr>
              <w:rPr>
                <w:rFonts w:eastAsia="Times New Roman"/>
                <w:color w:val="000000" w:themeColor="text1"/>
                <w:lang w:val="ro-MD"/>
              </w:rPr>
            </w:pPr>
            <w:r>
              <w:rPr>
                <w:rFonts w:eastAsia="Times New Roman"/>
                <w:color w:val="000000" w:themeColor="text1"/>
                <w:lang w:val="ro-MD"/>
              </w:rPr>
              <w:t>T</w:t>
            </w:r>
            <w:r w:rsidRPr="002D3858">
              <w:rPr>
                <w:rFonts w:eastAsia="Times New Roman"/>
                <w:color w:val="000000" w:themeColor="text1"/>
                <w:lang w:val="ro-MD"/>
              </w:rPr>
              <w:t>omograf cu rezonanță magnetică 1.5 T</w:t>
            </w:r>
          </w:p>
        </w:tc>
        <w:tc>
          <w:tcPr>
            <w:tcW w:w="9450" w:type="dxa"/>
            <w:shd w:val="clear" w:color="auto" w:fill="auto"/>
          </w:tcPr>
          <w:tbl>
            <w:tblPr>
              <w:tblW w:w="9208" w:type="dxa"/>
              <w:tblLayout w:type="fixed"/>
              <w:tblLook w:val="04A0" w:firstRow="1" w:lastRow="0" w:firstColumn="1" w:lastColumn="0" w:noHBand="0" w:noVBand="1"/>
            </w:tblPr>
            <w:tblGrid>
              <w:gridCol w:w="6820"/>
              <w:gridCol w:w="2380"/>
              <w:gridCol w:w="8"/>
            </w:tblGrid>
            <w:tr w:rsidR="002D3858" w:rsidRPr="002D3858" w14:paraId="4A63B566" w14:textId="77777777" w:rsidTr="002D3858">
              <w:trPr>
                <w:trHeight w:val="255"/>
              </w:trPr>
              <w:tc>
                <w:tcPr>
                  <w:tcW w:w="92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21A32" w14:textId="6BCAFDA5" w:rsidR="002D3858" w:rsidRPr="002D3858" w:rsidRDefault="002D3858" w:rsidP="002D3858">
                  <w:pPr>
                    <w:jc w:val="center"/>
                    <w:rPr>
                      <w:rFonts w:eastAsia="Times New Roman"/>
                      <w:b/>
                      <w:bCs/>
                      <w:color w:val="000000"/>
                      <w:sz w:val="18"/>
                      <w:lang w:val="ru-RU"/>
                    </w:rPr>
                  </w:pPr>
                  <w:r w:rsidRPr="002D3858">
                    <w:rPr>
                      <w:rFonts w:eastAsia="Times New Roman"/>
                      <w:b/>
                      <w:bCs/>
                      <w:color w:val="000000"/>
                      <w:sz w:val="18"/>
                      <w:lang w:val="ru-RU"/>
                    </w:rPr>
                    <w:t>Specificație tehnică pentru tomograf cu rezonanță magnetică 1.5 T</w:t>
                  </w:r>
                </w:p>
              </w:tc>
            </w:tr>
            <w:tr w:rsidR="002D3858" w:rsidRPr="002D3858" w14:paraId="3FC9CE02" w14:textId="77777777" w:rsidTr="002D3858">
              <w:trPr>
                <w:gridAfter w:val="1"/>
                <w:wAfter w:w="8" w:type="dxa"/>
                <w:trHeight w:val="7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E32DD99"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Cerința tehnică</w:t>
                  </w:r>
                </w:p>
              </w:tc>
              <w:tc>
                <w:tcPr>
                  <w:tcW w:w="2380" w:type="dxa"/>
                  <w:tcBorders>
                    <w:top w:val="nil"/>
                    <w:left w:val="nil"/>
                    <w:bottom w:val="single" w:sz="4" w:space="0" w:color="auto"/>
                    <w:right w:val="single" w:sz="4" w:space="0" w:color="auto"/>
                  </w:tcBorders>
                  <w:shd w:val="clear" w:color="auto" w:fill="auto"/>
                  <w:vAlign w:val="center"/>
                  <w:hideMark/>
                </w:tcPr>
                <w:p w14:paraId="306C24BA"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Parametrii de performanță</w:t>
                  </w:r>
                </w:p>
              </w:tc>
            </w:tr>
            <w:tr w:rsidR="002D3858" w:rsidRPr="002D3858" w14:paraId="1185C847" w14:textId="77777777" w:rsidTr="002D3858">
              <w:trPr>
                <w:gridAfter w:val="1"/>
                <w:wAfter w:w="8" w:type="dxa"/>
                <w:trHeight w:val="12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BF105C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Tomograf cu rezonanța magnetică cu puterea cîmpului magnetic (inducție) nu mai puțin de 1.5 Tesla, cu gradienti puternici, care oferă un nivel ridicat de cercetare a întregului corp a pacientului, cu accent pe imagistiga toracelui, abdomenului si musculoscheletal, investigatii avansate a ficatului și vizicii biliare. Cu tehnologii avansate de accelerare a timpului de scanare pentru imagistica 2D, 3D.</w:t>
                  </w:r>
                </w:p>
              </w:tc>
              <w:tc>
                <w:tcPr>
                  <w:tcW w:w="2380" w:type="dxa"/>
                  <w:tcBorders>
                    <w:top w:val="nil"/>
                    <w:left w:val="nil"/>
                    <w:bottom w:val="single" w:sz="4" w:space="0" w:color="auto"/>
                    <w:right w:val="single" w:sz="4" w:space="0" w:color="auto"/>
                  </w:tcBorders>
                  <w:shd w:val="clear" w:color="auto" w:fill="auto"/>
                  <w:vAlign w:val="center"/>
                  <w:hideMark/>
                </w:tcPr>
                <w:p w14:paraId="2877A871"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da</w:t>
                  </w:r>
                </w:p>
              </w:tc>
            </w:tr>
            <w:tr w:rsidR="002D3858" w:rsidRPr="002D3858" w14:paraId="19A068BD"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460FB5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nou, nerecondiționat, anul producerii 2025 sau mai nou</w:t>
                  </w:r>
                </w:p>
              </w:tc>
              <w:tc>
                <w:tcPr>
                  <w:tcW w:w="2380" w:type="dxa"/>
                  <w:tcBorders>
                    <w:top w:val="nil"/>
                    <w:left w:val="nil"/>
                    <w:bottom w:val="single" w:sz="4" w:space="0" w:color="auto"/>
                    <w:right w:val="single" w:sz="4" w:space="0" w:color="auto"/>
                  </w:tcBorders>
                  <w:shd w:val="clear" w:color="auto" w:fill="auto"/>
                  <w:vAlign w:val="center"/>
                  <w:hideMark/>
                </w:tcPr>
                <w:p w14:paraId="2798527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4ADB9D8"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39DED568"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Magnet</w:t>
                  </w:r>
                </w:p>
              </w:tc>
            </w:tr>
            <w:tr w:rsidR="002D3858" w:rsidRPr="002D3858" w14:paraId="24FC4911" w14:textId="77777777" w:rsidTr="002D3858">
              <w:trPr>
                <w:gridAfter w:val="1"/>
                <w:wAfter w:w="8" w:type="dxa"/>
                <w:trHeight w:val="259"/>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7BF5CC1"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Tip de magnet</w:t>
                  </w:r>
                </w:p>
              </w:tc>
              <w:tc>
                <w:tcPr>
                  <w:tcW w:w="2380" w:type="dxa"/>
                  <w:tcBorders>
                    <w:top w:val="nil"/>
                    <w:left w:val="nil"/>
                    <w:bottom w:val="single" w:sz="4" w:space="0" w:color="auto"/>
                    <w:right w:val="single" w:sz="4" w:space="0" w:color="auto"/>
                  </w:tcBorders>
                  <w:shd w:val="clear" w:color="auto" w:fill="auto"/>
                  <w:vAlign w:val="center"/>
                  <w:hideMark/>
                </w:tcPr>
                <w:p w14:paraId="5355FDF4"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Supraconductor, protejat activ</w:t>
                  </w:r>
                </w:p>
              </w:tc>
            </w:tr>
            <w:tr w:rsidR="002D3858" w:rsidRPr="002D3858" w14:paraId="784468F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D8BD95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Intensitatea câmpului magnetic (inducție)</w:t>
                  </w:r>
                </w:p>
              </w:tc>
              <w:tc>
                <w:tcPr>
                  <w:tcW w:w="2380" w:type="dxa"/>
                  <w:tcBorders>
                    <w:top w:val="nil"/>
                    <w:left w:val="nil"/>
                    <w:bottom w:val="single" w:sz="4" w:space="0" w:color="auto"/>
                    <w:right w:val="single" w:sz="4" w:space="0" w:color="auto"/>
                  </w:tcBorders>
                  <w:shd w:val="clear" w:color="auto" w:fill="auto"/>
                  <w:vAlign w:val="center"/>
                  <w:hideMark/>
                </w:tcPr>
                <w:p w14:paraId="791D68A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1.5 Tesla</w:t>
                  </w:r>
                </w:p>
              </w:tc>
            </w:tr>
            <w:tr w:rsidR="002D3858" w:rsidRPr="002D3858" w14:paraId="4FCFB40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37BC2A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Diametrul interior al tunelului în izocentrul magnetului</w:t>
                  </w:r>
                </w:p>
              </w:tc>
              <w:tc>
                <w:tcPr>
                  <w:tcW w:w="2380" w:type="dxa"/>
                  <w:tcBorders>
                    <w:top w:val="nil"/>
                    <w:left w:val="nil"/>
                    <w:bottom w:val="single" w:sz="4" w:space="0" w:color="auto"/>
                    <w:right w:val="single" w:sz="4" w:space="0" w:color="auto"/>
                  </w:tcBorders>
                  <w:shd w:val="clear" w:color="auto" w:fill="auto"/>
                  <w:vAlign w:val="center"/>
                  <w:hideMark/>
                </w:tcPr>
                <w:p w14:paraId="6DE6F19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minim 70 cm</w:t>
                  </w:r>
                </w:p>
              </w:tc>
            </w:tr>
            <w:tr w:rsidR="002D3858" w:rsidRPr="002D3858" w14:paraId="62D86E7A"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E3A5FF5"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Lungimea tunelului pacientului (Patient Bore):</w:t>
                  </w:r>
                </w:p>
              </w:tc>
              <w:tc>
                <w:tcPr>
                  <w:tcW w:w="2380" w:type="dxa"/>
                  <w:tcBorders>
                    <w:top w:val="nil"/>
                    <w:left w:val="nil"/>
                    <w:bottom w:val="single" w:sz="4" w:space="0" w:color="auto"/>
                    <w:right w:val="single" w:sz="4" w:space="0" w:color="auto"/>
                  </w:tcBorders>
                  <w:shd w:val="clear" w:color="auto" w:fill="auto"/>
                  <w:vAlign w:val="center"/>
                  <w:hideMark/>
                </w:tcPr>
                <w:p w14:paraId="50803E07"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 163 cm</w:t>
                  </w:r>
                </w:p>
              </w:tc>
            </w:tr>
            <w:tr w:rsidR="002D3858" w:rsidRPr="002D3858" w14:paraId="2232AF32"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41339A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compensare automat activă (Auto active shimming system)</w:t>
                  </w:r>
                </w:p>
              </w:tc>
              <w:tc>
                <w:tcPr>
                  <w:tcW w:w="2380" w:type="dxa"/>
                  <w:tcBorders>
                    <w:top w:val="nil"/>
                    <w:left w:val="nil"/>
                    <w:bottom w:val="single" w:sz="4" w:space="0" w:color="auto"/>
                    <w:right w:val="single" w:sz="4" w:space="0" w:color="auto"/>
                  </w:tcBorders>
                  <w:shd w:val="clear" w:color="auto" w:fill="auto"/>
                  <w:vAlign w:val="center"/>
                  <w:hideMark/>
                </w:tcPr>
                <w:p w14:paraId="109794C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8344225"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D77C70A" w14:textId="77777777" w:rsidR="002D3858" w:rsidRPr="002D3858" w:rsidRDefault="002D3858" w:rsidP="002D3858">
                  <w:pPr>
                    <w:rPr>
                      <w:rFonts w:eastAsia="Times New Roman"/>
                      <w:color w:val="000000"/>
                      <w:sz w:val="18"/>
                      <w:lang w:val="ru-RU"/>
                    </w:rPr>
                  </w:pPr>
                  <w:r w:rsidRPr="002D3858">
                    <w:rPr>
                      <w:rFonts w:eastAsia="Times New Roman"/>
                      <w:sz w:val="18"/>
                      <w:szCs w:val="22"/>
                      <w:lang w:val="ru-RU"/>
                    </w:rPr>
                    <w:t>Metodă de compensare: pasivă și activă</w:t>
                  </w:r>
                  <w:r w:rsidRPr="002D3858">
                    <w:rPr>
                      <w:rFonts w:eastAsia="Times New Roman"/>
                      <w:sz w:val="18"/>
                      <w:szCs w:val="22"/>
                      <w:lang w:val="ru-RU"/>
                    </w:rPr>
                    <w:br/>
                    <w:t>(Shimming method: passive and active)</w:t>
                  </w:r>
                </w:p>
              </w:tc>
              <w:tc>
                <w:tcPr>
                  <w:tcW w:w="2380" w:type="dxa"/>
                  <w:tcBorders>
                    <w:top w:val="nil"/>
                    <w:left w:val="nil"/>
                    <w:bottom w:val="single" w:sz="4" w:space="0" w:color="auto"/>
                    <w:right w:val="single" w:sz="4" w:space="0" w:color="auto"/>
                  </w:tcBorders>
                  <w:shd w:val="clear" w:color="auto" w:fill="auto"/>
                  <w:vAlign w:val="center"/>
                  <w:hideMark/>
                </w:tcPr>
                <w:p w14:paraId="471B951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1E5CDD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7DA394A"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FOV maxim în direcțiile X, Y și Z</w:t>
                  </w:r>
                </w:p>
              </w:tc>
              <w:tc>
                <w:tcPr>
                  <w:tcW w:w="2380" w:type="dxa"/>
                  <w:tcBorders>
                    <w:top w:val="nil"/>
                    <w:left w:val="nil"/>
                    <w:bottom w:val="single" w:sz="4" w:space="0" w:color="auto"/>
                    <w:right w:val="single" w:sz="4" w:space="0" w:color="auto"/>
                  </w:tcBorders>
                  <w:shd w:val="clear" w:color="auto" w:fill="auto"/>
                  <w:vAlign w:val="center"/>
                  <w:hideMark/>
                </w:tcPr>
                <w:p w14:paraId="69D4C065"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 500 mm</w:t>
                  </w:r>
                </w:p>
              </w:tc>
            </w:tr>
            <w:tr w:rsidR="002D3858" w:rsidRPr="002D3858" w14:paraId="38E88919"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816813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Omogenitatea tipică a câmpului magnetic în părți per milion (ppm) în metoda RMS de măsurare în 24 de zone într-un punctdin fiecare plan:</w:t>
                  </w:r>
                </w:p>
              </w:tc>
              <w:tc>
                <w:tcPr>
                  <w:tcW w:w="2380" w:type="dxa"/>
                  <w:tcBorders>
                    <w:top w:val="nil"/>
                    <w:left w:val="nil"/>
                    <w:bottom w:val="single" w:sz="4" w:space="0" w:color="auto"/>
                    <w:right w:val="single" w:sz="4" w:space="0" w:color="auto"/>
                  </w:tcBorders>
                  <w:shd w:val="clear" w:color="auto" w:fill="auto"/>
                  <w:vAlign w:val="center"/>
                  <w:hideMark/>
                </w:tcPr>
                <w:p w14:paraId="6267886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w:t>
                  </w:r>
                </w:p>
              </w:tc>
            </w:tr>
            <w:tr w:rsidR="002D3858" w:rsidRPr="002D3858" w14:paraId="06D25536"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BE047F7" w14:textId="77777777" w:rsidR="002D3858" w:rsidRPr="002D3858" w:rsidRDefault="002D3858" w:rsidP="002D3858">
                  <w:pPr>
                    <w:rPr>
                      <w:rFonts w:eastAsia="Times New Roman"/>
                      <w:sz w:val="18"/>
                      <w:lang w:val="ru-RU"/>
                    </w:rPr>
                  </w:pPr>
                  <w:r w:rsidRPr="002D3858">
                    <w:rPr>
                      <w:rFonts w:eastAsia="Times New Roman"/>
                      <w:sz w:val="18"/>
                      <w:lang w:val="ru-RU"/>
                    </w:rPr>
                    <w:t>la 10 cm DSV</w:t>
                  </w:r>
                </w:p>
              </w:tc>
              <w:tc>
                <w:tcPr>
                  <w:tcW w:w="2380" w:type="dxa"/>
                  <w:tcBorders>
                    <w:top w:val="nil"/>
                    <w:left w:val="nil"/>
                    <w:bottom w:val="single" w:sz="4" w:space="0" w:color="auto"/>
                    <w:right w:val="single" w:sz="4" w:space="0" w:color="auto"/>
                  </w:tcBorders>
                  <w:shd w:val="clear" w:color="auto" w:fill="auto"/>
                  <w:vAlign w:val="center"/>
                  <w:hideMark/>
                </w:tcPr>
                <w:p w14:paraId="7635BE4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0.02 ppm</w:t>
                  </w:r>
                </w:p>
              </w:tc>
            </w:tr>
            <w:tr w:rsidR="002D3858" w:rsidRPr="002D3858" w14:paraId="4669A4E7" w14:textId="77777777" w:rsidTr="002D3858">
              <w:trPr>
                <w:gridAfter w:val="1"/>
                <w:wAfter w:w="8" w:type="dxa"/>
                <w:trHeight w:val="255"/>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E1BA5CC"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la 20 cm DSV</w:t>
                  </w:r>
                </w:p>
              </w:tc>
              <w:tc>
                <w:tcPr>
                  <w:tcW w:w="2380" w:type="dxa"/>
                  <w:tcBorders>
                    <w:top w:val="nil"/>
                    <w:left w:val="nil"/>
                    <w:bottom w:val="single" w:sz="4" w:space="0" w:color="auto"/>
                    <w:right w:val="single" w:sz="4" w:space="0" w:color="auto"/>
                  </w:tcBorders>
                  <w:shd w:val="clear" w:color="auto" w:fill="auto"/>
                  <w:vAlign w:val="center"/>
                  <w:hideMark/>
                </w:tcPr>
                <w:p w14:paraId="15B47142"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0.07 ppm</w:t>
                  </w:r>
                </w:p>
              </w:tc>
            </w:tr>
            <w:tr w:rsidR="002D3858" w:rsidRPr="002D3858" w14:paraId="4E1DF315" w14:textId="77777777" w:rsidTr="002D3858">
              <w:trPr>
                <w:gridAfter w:val="1"/>
                <w:wAfter w:w="8" w:type="dxa"/>
                <w:trHeight w:val="255"/>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DE80709"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la 30 cm DSV</w:t>
                  </w:r>
                </w:p>
              </w:tc>
              <w:tc>
                <w:tcPr>
                  <w:tcW w:w="2380" w:type="dxa"/>
                  <w:tcBorders>
                    <w:top w:val="nil"/>
                    <w:left w:val="nil"/>
                    <w:bottom w:val="single" w:sz="4" w:space="0" w:color="auto"/>
                    <w:right w:val="single" w:sz="4" w:space="0" w:color="auto"/>
                  </w:tcBorders>
                  <w:shd w:val="clear" w:color="auto" w:fill="auto"/>
                  <w:vAlign w:val="center"/>
                  <w:hideMark/>
                </w:tcPr>
                <w:p w14:paraId="2962CB4C"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0.2 ppm</w:t>
                  </w:r>
                </w:p>
              </w:tc>
            </w:tr>
            <w:tr w:rsidR="002D3858" w:rsidRPr="002D3858" w14:paraId="2482D881" w14:textId="77777777" w:rsidTr="002D3858">
              <w:trPr>
                <w:gridAfter w:val="1"/>
                <w:wAfter w:w="8" w:type="dxa"/>
                <w:trHeight w:val="255"/>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E03499D"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la 40 cm DSV</w:t>
                  </w:r>
                </w:p>
              </w:tc>
              <w:tc>
                <w:tcPr>
                  <w:tcW w:w="2380" w:type="dxa"/>
                  <w:tcBorders>
                    <w:top w:val="nil"/>
                    <w:left w:val="nil"/>
                    <w:bottom w:val="single" w:sz="4" w:space="0" w:color="auto"/>
                    <w:right w:val="single" w:sz="4" w:space="0" w:color="auto"/>
                  </w:tcBorders>
                  <w:shd w:val="clear" w:color="auto" w:fill="auto"/>
                  <w:vAlign w:val="center"/>
                  <w:hideMark/>
                </w:tcPr>
                <w:p w14:paraId="0F2BF5D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0.6 ppm</w:t>
                  </w:r>
                </w:p>
              </w:tc>
            </w:tr>
            <w:tr w:rsidR="002D3858" w:rsidRPr="002D3858" w14:paraId="5C7B4C2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AB88476" w14:textId="77777777" w:rsidR="002D3858" w:rsidRPr="002D3858" w:rsidRDefault="002D3858" w:rsidP="002D3858">
                  <w:pPr>
                    <w:rPr>
                      <w:rFonts w:eastAsia="Times New Roman"/>
                      <w:sz w:val="18"/>
                      <w:lang w:val="ru-RU"/>
                    </w:rPr>
                  </w:pPr>
                  <w:r w:rsidRPr="002D3858">
                    <w:rPr>
                      <w:rFonts w:eastAsia="Times New Roman"/>
                      <w:sz w:val="18"/>
                      <w:lang w:val="ru-RU"/>
                    </w:rPr>
                    <w:t>la 50 cm DSV</w:t>
                  </w:r>
                </w:p>
              </w:tc>
              <w:tc>
                <w:tcPr>
                  <w:tcW w:w="2380" w:type="dxa"/>
                  <w:tcBorders>
                    <w:top w:val="nil"/>
                    <w:left w:val="nil"/>
                    <w:bottom w:val="single" w:sz="4" w:space="0" w:color="auto"/>
                    <w:right w:val="single" w:sz="4" w:space="0" w:color="auto"/>
                  </w:tcBorders>
                  <w:shd w:val="clear" w:color="auto" w:fill="auto"/>
                  <w:vAlign w:val="center"/>
                  <w:hideMark/>
                </w:tcPr>
                <w:p w14:paraId="23BE742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5.5 ppm</w:t>
                  </w:r>
                </w:p>
              </w:tc>
            </w:tr>
            <w:tr w:rsidR="002D3858" w:rsidRPr="002D3858" w14:paraId="68850967"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125F07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Stabilitatea pe termen lung a câmpului magnetic</w:t>
                  </w:r>
                </w:p>
              </w:tc>
              <w:tc>
                <w:tcPr>
                  <w:tcW w:w="2380" w:type="dxa"/>
                  <w:tcBorders>
                    <w:top w:val="nil"/>
                    <w:left w:val="nil"/>
                    <w:bottom w:val="single" w:sz="4" w:space="0" w:color="auto"/>
                    <w:right w:val="single" w:sz="4" w:space="0" w:color="auto"/>
                  </w:tcBorders>
                  <w:shd w:val="clear" w:color="auto" w:fill="auto"/>
                  <w:vAlign w:val="center"/>
                  <w:hideMark/>
                </w:tcPr>
                <w:p w14:paraId="27865C0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Nu mai mult de 0,1 ppm/h</w:t>
                  </w:r>
                </w:p>
              </w:tc>
            </w:tr>
            <w:tr w:rsidR="002D3858" w:rsidRPr="002D3858" w14:paraId="1AC8504E" w14:textId="77777777" w:rsidTr="002D3858">
              <w:trPr>
                <w:gridAfter w:val="1"/>
                <w:wAfter w:w="8" w:type="dxa"/>
                <w:trHeight w:val="12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2C694B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Câmp marginal de linie de 0,5 mT din centrul magnetului</w:t>
                  </w:r>
                </w:p>
              </w:tc>
              <w:tc>
                <w:tcPr>
                  <w:tcW w:w="2380" w:type="dxa"/>
                  <w:tcBorders>
                    <w:top w:val="nil"/>
                    <w:left w:val="nil"/>
                    <w:bottom w:val="single" w:sz="4" w:space="0" w:color="auto"/>
                    <w:right w:val="single" w:sz="4" w:space="0" w:color="auto"/>
                  </w:tcBorders>
                  <w:shd w:val="clear" w:color="auto" w:fill="auto"/>
                  <w:vAlign w:val="center"/>
                  <w:hideMark/>
                </w:tcPr>
                <w:p w14:paraId="2744F06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În direcția radială nu mai puțin de 2,5 m; în direcția axială nu mai</w:t>
                  </w:r>
                  <w:r w:rsidRPr="002D3858">
                    <w:rPr>
                      <w:rFonts w:eastAsia="Times New Roman"/>
                      <w:sz w:val="18"/>
                      <w:szCs w:val="22"/>
                      <w:lang w:val="ru-RU"/>
                    </w:rPr>
                    <w:br/>
                    <w:t>mult de 4,0 m</w:t>
                  </w:r>
                </w:p>
              </w:tc>
            </w:tr>
            <w:tr w:rsidR="002D3858" w:rsidRPr="002D3858" w14:paraId="2C9D9DE6"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11BD777C"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Sistem de răcire</w:t>
                  </w:r>
                </w:p>
              </w:tc>
            </w:tr>
            <w:tr w:rsidR="002D3858" w:rsidRPr="002D3858" w14:paraId="7C61C496"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5BF4FD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criogenic cu heliu</w:t>
                  </w:r>
                </w:p>
              </w:tc>
              <w:tc>
                <w:tcPr>
                  <w:tcW w:w="2380" w:type="dxa"/>
                  <w:tcBorders>
                    <w:top w:val="nil"/>
                    <w:left w:val="nil"/>
                    <w:bottom w:val="single" w:sz="4" w:space="0" w:color="auto"/>
                    <w:right w:val="single" w:sz="4" w:space="0" w:color="auto"/>
                  </w:tcBorders>
                  <w:shd w:val="clear" w:color="auto" w:fill="auto"/>
                  <w:vAlign w:val="center"/>
                  <w:hideMark/>
                </w:tcPr>
                <w:p w14:paraId="0766589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fără fierbere (zero boil off), sau fără heliu</w:t>
                  </w:r>
                </w:p>
              </w:tc>
            </w:tr>
            <w:tr w:rsidR="002D3858" w:rsidRPr="002D3858" w14:paraId="5B3AD692" w14:textId="77777777" w:rsidTr="002D3858">
              <w:trPr>
                <w:gridAfter w:val="1"/>
                <w:wAfter w:w="8" w:type="dxa"/>
                <w:trHeight w:val="997"/>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4DBFBAF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Nivel de încărcare cu Heliu a RMN-ului în momentul dării în exploatare</w:t>
                  </w:r>
                </w:p>
              </w:tc>
              <w:tc>
                <w:tcPr>
                  <w:tcW w:w="2380" w:type="dxa"/>
                  <w:tcBorders>
                    <w:top w:val="nil"/>
                    <w:left w:val="nil"/>
                    <w:bottom w:val="single" w:sz="4" w:space="0" w:color="auto"/>
                    <w:right w:val="single" w:sz="4" w:space="0" w:color="auto"/>
                  </w:tcBorders>
                  <w:shd w:val="clear" w:color="FFFFFF" w:fill="FFFFFF"/>
                  <w:vAlign w:val="center"/>
                  <w:hideMark/>
                </w:tcPr>
                <w:p w14:paraId="4F751F3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nivelul optimal recomandat de producător pentru modelul ofertat (se va prezenta o declarație de la producător, inclusiv un extras din manualele tehnice sau de service)</w:t>
                  </w:r>
                </w:p>
              </w:tc>
            </w:tr>
            <w:tr w:rsidR="002D3858" w:rsidRPr="002D3858" w14:paraId="5AB1D4BC"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7B468038"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Sistem de gradient</w:t>
                  </w:r>
                </w:p>
              </w:tc>
            </w:tr>
            <w:tr w:rsidR="002D3858" w:rsidRPr="002D3858" w14:paraId="4DB1F7B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33B1BD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Amplitudine maximă a gradientului (fiecare axă)</w:t>
                  </w:r>
                </w:p>
              </w:tc>
              <w:tc>
                <w:tcPr>
                  <w:tcW w:w="2380" w:type="dxa"/>
                  <w:tcBorders>
                    <w:top w:val="nil"/>
                    <w:left w:val="nil"/>
                    <w:bottom w:val="single" w:sz="4" w:space="0" w:color="auto"/>
                    <w:right w:val="single" w:sz="4" w:space="0" w:color="auto"/>
                  </w:tcBorders>
                  <w:shd w:val="clear" w:color="auto" w:fill="auto"/>
                  <w:vAlign w:val="center"/>
                  <w:hideMark/>
                </w:tcPr>
                <w:p w14:paraId="3DA713D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45 mT/m</w:t>
                  </w:r>
                </w:p>
              </w:tc>
            </w:tr>
            <w:tr w:rsidR="002D3858" w:rsidRPr="002D3858" w14:paraId="721E59B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F7875E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Viteza de creștere a gradientului (slew rate) (fiecare axă)</w:t>
                  </w:r>
                </w:p>
              </w:tc>
              <w:tc>
                <w:tcPr>
                  <w:tcW w:w="2380" w:type="dxa"/>
                  <w:tcBorders>
                    <w:top w:val="nil"/>
                    <w:left w:val="nil"/>
                    <w:bottom w:val="single" w:sz="4" w:space="0" w:color="auto"/>
                    <w:right w:val="single" w:sz="4" w:space="0" w:color="auto"/>
                  </w:tcBorders>
                  <w:shd w:val="clear" w:color="auto" w:fill="auto"/>
                  <w:vAlign w:val="center"/>
                  <w:hideMark/>
                </w:tcPr>
                <w:p w14:paraId="0B4F092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200 T/m/s</w:t>
                  </w:r>
                </w:p>
              </w:tc>
            </w:tr>
            <w:tr w:rsidR="002D3858" w:rsidRPr="002D3858" w14:paraId="65B4E4E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116548D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Amplitudine maximă efectivă a gradientului (suma vectorială pe toate 3 axe)</w:t>
                  </w:r>
                </w:p>
              </w:tc>
              <w:tc>
                <w:tcPr>
                  <w:tcW w:w="2380" w:type="dxa"/>
                  <w:tcBorders>
                    <w:top w:val="nil"/>
                    <w:left w:val="nil"/>
                    <w:bottom w:val="single" w:sz="4" w:space="0" w:color="auto"/>
                    <w:right w:val="single" w:sz="4" w:space="0" w:color="auto"/>
                  </w:tcBorders>
                  <w:shd w:val="clear" w:color="auto" w:fill="auto"/>
                  <w:vAlign w:val="center"/>
                  <w:hideMark/>
                </w:tcPr>
                <w:p w14:paraId="75A8BF0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78 mT/m</w:t>
                  </w:r>
                </w:p>
              </w:tc>
            </w:tr>
            <w:tr w:rsidR="002D3858" w:rsidRPr="002D3858" w14:paraId="1D9EEE6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7BE53D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Viteza de creștere efectivă a gradientului (suma vectorială pe toate 3 axe)</w:t>
                  </w:r>
                </w:p>
              </w:tc>
              <w:tc>
                <w:tcPr>
                  <w:tcW w:w="2380" w:type="dxa"/>
                  <w:tcBorders>
                    <w:top w:val="nil"/>
                    <w:left w:val="nil"/>
                    <w:bottom w:val="single" w:sz="4" w:space="0" w:color="auto"/>
                    <w:right w:val="single" w:sz="4" w:space="0" w:color="auto"/>
                  </w:tcBorders>
                  <w:shd w:val="clear" w:color="auto" w:fill="auto"/>
                  <w:vAlign w:val="center"/>
                  <w:hideMark/>
                </w:tcPr>
                <w:p w14:paraId="0BA3952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346 T/m/s</w:t>
                  </w:r>
                </w:p>
              </w:tc>
            </w:tr>
            <w:tr w:rsidR="002D3858" w:rsidRPr="002D3858" w14:paraId="732AC993"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52C1C4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Sistem/tehnologie de reducere a zgomotului acustic în timpul scanării. Vor fi incluse în ofertă toate opțiunile de reducere a zgomotului disponibile la producător.</w:t>
                  </w:r>
                </w:p>
              </w:tc>
              <w:tc>
                <w:tcPr>
                  <w:tcW w:w="2380" w:type="dxa"/>
                  <w:tcBorders>
                    <w:top w:val="nil"/>
                    <w:left w:val="nil"/>
                    <w:bottom w:val="single" w:sz="4" w:space="0" w:color="auto"/>
                    <w:right w:val="single" w:sz="4" w:space="0" w:color="auto"/>
                  </w:tcBorders>
                  <w:shd w:val="clear" w:color="auto" w:fill="auto"/>
                  <w:vAlign w:val="center"/>
                  <w:hideMark/>
                </w:tcPr>
                <w:p w14:paraId="384611E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1D0A00F"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4B83FEBE"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Sistem de radiofrecvență</w:t>
                  </w:r>
                </w:p>
              </w:tc>
            </w:tr>
            <w:tr w:rsidR="002D3858" w:rsidRPr="002D3858" w14:paraId="0D71F36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B991B8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Lățimea de bandă maximă a fiecărui canal de recepție</w:t>
                  </w:r>
                </w:p>
              </w:tc>
              <w:tc>
                <w:tcPr>
                  <w:tcW w:w="2380" w:type="dxa"/>
                  <w:tcBorders>
                    <w:top w:val="nil"/>
                    <w:left w:val="nil"/>
                    <w:bottom w:val="single" w:sz="4" w:space="0" w:color="auto"/>
                    <w:right w:val="single" w:sz="4" w:space="0" w:color="auto"/>
                  </w:tcBorders>
                  <w:shd w:val="clear" w:color="auto" w:fill="auto"/>
                  <w:vAlign w:val="center"/>
                  <w:hideMark/>
                </w:tcPr>
                <w:p w14:paraId="1BC270E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0.72 MHz</w:t>
                  </w:r>
                </w:p>
              </w:tc>
            </w:tr>
            <w:tr w:rsidR="002D3858" w:rsidRPr="002D3858" w14:paraId="23FE94A8"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792C98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procesare a semnalului de radiofrecvență</w:t>
                  </w:r>
                </w:p>
              </w:tc>
              <w:tc>
                <w:tcPr>
                  <w:tcW w:w="2380" w:type="dxa"/>
                  <w:tcBorders>
                    <w:top w:val="nil"/>
                    <w:left w:val="nil"/>
                    <w:bottom w:val="single" w:sz="4" w:space="0" w:color="auto"/>
                    <w:right w:val="single" w:sz="4" w:space="0" w:color="auto"/>
                  </w:tcBorders>
                  <w:shd w:val="clear" w:color="auto" w:fill="auto"/>
                  <w:vAlign w:val="center"/>
                  <w:hideMark/>
                </w:tcPr>
                <w:p w14:paraId="054ADCA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Digital</w:t>
                  </w:r>
                </w:p>
              </w:tc>
            </w:tr>
            <w:tr w:rsidR="002D3858" w:rsidRPr="002D3858" w14:paraId="6A67DE4C" w14:textId="77777777" w:rsidTr="002D3858">
              <w:trPr>
                <w:gridAfter w:val="1"/>
                <w:wAfter w:w="8" w:type="dxa"/>
                <w:trHeight w:val="169"/>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899C326"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Numarul de canale de recepție independente</w:t>
                  </w:r>
                </w:p>
              </w:tc>
              <w:tc>
                <w:tcPr>
                  <w:tcW w:w="2380" w:type="dxa"/>
                  <w:tcBorders>
                    <w:top w:val="nil"/>
                    <w:left w:val="nil"/>
                    <w:bottom w:val="single" w:sz="4" w:space="0" w:color="auto"/>
                    <w:right w:val="single" w:sz="4" w:space="0" w:color="auto"/>
                  </w:tcBorders>
                  <w:shd w:val="clear" w:color="auto" w:fill="auto"/>
                  <w:vAlign w:val="center"/>
                  <w:hideMark/>
                </w:tcPr>
                <w:p w14:paraId="3DE08C0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48 de canale, sau sistem care funcționează independent de numărul de canale</w:t>
                  </w:r>
                </w:p>
              </w:tc>
            </w:tr>
            <w:tr w:rsidR="002D3858" w:rsidRPr="002D3858" w14:paraId="5971EE4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DC804F1" w14:textId="77777777" w:rsidR="002D3858" w:rsidRPr="002D3858" w:rsidRDefault="002D3858" w:rsidP="002D3858">
                  <w:pPr>
                    <w:rPr>
                      <w:rFonts w:eastAsia="Times New Roman"/>
                      <w:color w:val="000000"/>
                      <w:sz w:val="18"/>
                      <w:szCs w:val="22"/>
                      <w:lang w:val="ru-RU"/>
                    </w:rPr>
                  </w:pPr>
                  <w:r w:rsidRPr="002D3858">
                    <w:rPr>
                      <w:rFonts w:eastAsia="Times New Roman"/>
                      <w:color w:val="000000"/>
                      <w:sz w:val="18"/>
                      <w:szCs w:val="22"/>
                      <w:lang w:val="ru-RU"/>
                    </w:rPr>
                    <w:t>Puterea transmițătorului, kW</w:t>
                  </w:r>
                  <w:bookmarkStart w:id="1" w:name="_GoBack"/>
                  <w:bookmarkEnd w:id="1"/>
                </w:p>
              </w:tc>
              <w:tc>
                <w:tcPr>
                  <w:tcW w:w="2380" w:type="dxa"/>
                  <w:tcBorders>
                    <w:top w:val="nil"/>
                    <w:left w:val="nil"/>
                    <w:bottom w:val="single" w:sz="4" w:space="0" w:color="auto"/>
                    <w:right w:val="single" w:sz="4" w:space="0" w:color="auto"/>
                  </w:tcBorders>
                  <w:shd w:val="clear" w:color="auto" w:fill="auto"/>
                  <w:vAlign w:val="center"/>
                  <w:hideMark/>
                </w:tcPr>
                <w:p w14:paraId="6D726AA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minim 16 kW</w:t>
                  </w:r>
                </w:p>
              </w:tc>
            </w:tr>
            <w:tr w:rsidR="002D3858" w:rsidRPr="002D3858" w14:paraId="6FC05286"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02CF8F7D"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Rezoluția sistemului</w:t>
                  </w:r>
                </w:p>
              </w:tc>
            </w:tr>
            <w:tr w:rsidR="002D3858" w:rsidRPr="002D3858" w14:paraId="02D7BBC5"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402ACDA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Grosime maximă secțiune 2D</w:t>
                  </w:r>
                </w:p>
              </w:tc>
              <w:tc>
                <w:tcPr>
                  <w:tcW w:w="2380" w:type="dxa"/>
                  <w:tcBorders>
                    <w:top w:val="nil"/>
                    <w:left w:val="nil"/>
                    <w:bottom w:val="single" w:sz="4" w:space="0" w:color="auto"/>
                    <w:right w:val="single" w:sz="4" w:space="0" w:color="auto"/>
                  </w:tcBorders>
                  <w:shd w:val="clear" w:color="auto" w:fill="auto"/>
                  <w:vAlign w:val="center"/>
                  <w:hideMark/>
                </w:tcPr>
                <w:p w14:paraId="45204A85"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0.5 mm</w:t>
                  </w:r>
                </w:p>
              </w:tc>
            </w:tr>
            <w:tr w:rsidR="002D3858" w:rsidRPr="002D3858" w14:paraId="0758850A"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294B13D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Grosime maximă secțiune 3D</w:t>
                  </w:r>
                </w:p>
              </w:tc>
              <w:tc>
                <w:tcPr>
                  <w:tcW w:w="2380" w:type="dxa"/>
                  <w:tcBorders>
                    <w:top w:val="nil"/>
                    <w:left w:val="nil"/>
                    <w:bottom w:val="single" w:sz="4" w:space="0" w:color="auto"/>
                    <w:right w:val="single" w:sz="4" w:space="0" w:color="auto"/>
                  </w:tcBorders>
                  <w:shd w:val="clear" w:color="auto" w:fill="auto"/>
                  <w:vAlign w:val="center"/>
                  <w:hideMark/>
                </w:tcPr>
                <w:p w14:paraId="4043E29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0.05 mm</w:t>
                  </w:r>
                </w:p>
              </w:tc>
            </w:tr>
            <w:tr w:rsidR="002D3858" w:rsidRPr="002D3858" w14:paraId="647BB8B2"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69F47D5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Matrice de scanare</w:t>
                  </w:r>
                </w:p>
              </w:tc>
              <w:tc>
                <w:tcPr>
                  <w:tcW w:w="2380" w:type="dxa"/>
                  <w:tcBorders>
                    <w:top w:val="nil"/>
                    <w:left w:val="nil"/>
                    <w:bottom w:val="single" w:sz="4" w:space="0" w:color="auto"/>
                    <w:right w:val="single" w:sz="4" w:space="0" w:color="auto"/>
                  </w:tcBorders>
                  <w:shd w:val="clear" w:color="auto" w:fill="auto"/>
                  <w:vAlign w:val="center"/>
                  <w:hideMark/>
                </w:tcPr>
                <w:p w14:paraId="637A437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1024</w:t>
                  </w:r>
                </w:p>
              </w:tc>
            </w:tr>
            <w:tr w:rsidR="002D3858" w:rsidRPr="002D3858" w14:paraId="5F0FB659"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79697DE5"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Masa pacientului, sistem de confort si siguranta</w:t>
                  </w:r>
                </w:p>
              </w:tc>
            </w:tr>
            <w:tr w:rsidR="002D3858" w:rsidRPr="002D3858" w14:paraId="14874684"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8D34D6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Sarcina maximă pe masa pacientului</w:t>
                  </w:r>
                </w:p>
              </w:tc>
              <w:tc>
                <w:tcPr>
                  <w:tcW w:w="2380" w:type="dxa"/>
                  <w:tcBorders>
                    <w:top w:val="nil"/>
                    <w:left w:val="nil"/>
                    <w:bottom w:val="single" w:sz="4" w:space="0" w:color="auto"/>
                    <w:right w:val="single" w:sz="4" w:space="0" w:color="auto"/>
                  </w:tcBorders>
                  <w:shd w:val="clear" w:color="auto" w:fill="auto"/>
                  <w:vAlign w:val="center"/>
                  <w:hideMark/>
                </w:tcPr>
                <w:p w14:paraId="5D4E00F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250 kg</w:t>
                  </w:r>
                </w:p>
              </w:tc>
            </w:tr>
            <w:tr w:rsidR="002D3858" w:rsidRPr="002D3858" w14:paraId="604D06AC"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24A9006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Gama de mișcare longitudinală a mesei</w:t>
                  </w:r>
                </w:p>
              </w:tc>
              <w:tc>
                <w:tcPr>
                  <w:tcW w:w="2380" w:type="dxa"/>
                  <w:tcBorders>
                    <w:top w:val="nil"/>
                    <w:left w:val="nil"/>
                    <w:bottom w:val="single" w:sz="4" w:space="0" w:color="auto"/>
                    <w:right w:val="single" w:sz="4" w:space="0" w:color="auto"/>
                  </w:tcBorders>
                  <w:shd w:val="clear" w:color="FFFFFF" w:fill="FFFFFF"/>
                  <w:vAlign w:val="center"/>
                  <w:hideMark/>
                </w:tcPr>
                <w:p w14:paraId="02826AE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135 cm</w:t>
                  </w:r>
                </w:p>
              </w:tc>
            </w:tr>
            <w:tr w:rsidR="002D3858" w:rsidRPr="002D3858" w14:paraId="46018C6A"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605E90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Iluminare reglabilă în canalul magnetic</w:t>
                  </w:r>
                </w:p>
              </w:tc>
              <w:tc>
                <w:tcPr>
                  <w:tcW w:w="2380" w:type="dxa"/>
                  <w:tcBorders>
                    <w:top w:val="nil"/>
                    <w:left w:val="nil"/>
                    <w:bottom w:val="single" w:sz="4" w:space="0" w:color="auto"/>
                    <w:right w:val="single" w:sz="4" w:space="0" w:color="auto"/>
                  </w:tcBorders>
                  <w:shd w:val="clear" w:color="auto" w:fill="auto"/>
                  <w:vAlign w:val="center"/>
                  <w:hideMark/>
                </w:tcPr>
                <w:p w14:paraId="2BC880C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4C23CD2"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4749FD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Ventilație reglabilă în canalul magnetic</w:t>
                  </w:r>
                </w:p>
              </w:tc>
              <w:tc>
                <w:tcPr>
                  <w:tcW w:w="2380" w:type="dxa"/>
                  <w:tcBorders>
                    <w:top w:val="nil"/>
                    <w:left w:val="nil"/>
                    <w:bottom w:val="single" w:sz="4" w:space="0" w:color="auto"/>
                    <w:right w:val="single" w:sz="4" w:space="0" w:color="auto"/>
                  </w:tcBorders>
                  <w:shd w:val="clear" w:color="auto" w:fill="auto"/>
                  <w:vAlign w:val="center"/>
                  <w:hideMark/>
                </w:tcPr>
                <w:p w14:paraId="4924D31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A9E7E0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AA4119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comunicare bidirecțională cu pacientul</w:t>
                  </w:r>
                </w:p>
              </w:tc>
              <w:tc>
                <w:tcPr>
                  <w:tcW w:w="2380" w:type="dxa"/>
                  <w:tcBorders>
                    <w:top w:val="nil"/>
                    <w:left w:val="nil"/>
                    <w:bottom w:val="single" w:sz="4" w:space="0" w:color="auto"/>
                    <w:right w:val="single" w:sz="4" w:space="0" w:color="auto"/>
                  </w:tcBorders>
                  <w:shd w:val="clear" w:color="auto" w:fill="auto"/>
                  <w:vAlign w:val="center"/>
                  <w:hideMark/>
                </w:tcPr>
                <w:p w14:paraId="13449F4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E24702F"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D56486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Buton de apel de urgență care poate fi activat de către pacient</w:t>
                  </w:r>
                </w:p>
              </w:tc>
              <w:tc>
                <w:tcPr>
                  <w:tcW w:w="2380" w:type="dxa"/>
                  <w:tcBorders>
                    <w:top w:val="nil"/>
                    <w:left w:val="nil"/>
                    <w:bottom w:val="single" w:sz="4" w:space="0" w:color="auto"/>
                    <w:right w:val="single" w:sz="4" w:space="0" w:color="auto"/>
                  </w:tcBorders>
                  <w:shd w:val="clear" w:color="auto" w:fill="auto"/>
                  <w:vAlign w:val="center"/>
                  <w:hideMark/>
                </w:tcPr>
                <w:p w14:paraId="3223B00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C8CA70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6F06FA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monitorizare a parametrilor fiziologici (ECG, respirație)</w:t>
                  </w:r>
                </w:p>
              </w:tc>
              <w:tc>
                <w:tcPr>
                  <w:tcW w:w="2380" w:type="dxa"/>
                  <w:tcBorders>
                    <w:top w:val="nil"/>
                    <w:left w:val="nil"/>
                    <w:bottom w:val="single" w:sz="4" w:space="0" w:color="auto"/>
                    <w:right w:val="single" w:sz="4" w:space="0" w:color="auto"/>
                  </w:tcBorders>
                  <w:shd w:val="clear" w:color="auto" w:fill="auto"/>
                  <w:vAlign w:val="center"/>
                  <w:hideMark/>
                </w:tcPr>
                <w:p w14:paraId="00F906F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EFCC180"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6AF01F4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Set pentru confort în timpul examinărilor (saltea, tetiere, genunchiere, curele pentru fixarea pacienților)</w:t>
                  </w:r>
                </w:p>
              </w:tc>
              <w:tc>
                <w:tcPr>
                  <w:tcW w:w="2380" w:type="dxa"/>
                  <w:tcBorders>
                    <w:top w:val="nil"/>
                    <w:left w:val="nil"/>
                    <w:bottom w:val="single" w:sz="4" w:space="0" w:color="auto"/>
                    <w:right w:val="single" w:sz="4" w:space="0" w:color="auto"/>
                  </w:tcBorders>
                  <w:shd w:val="clear" w:color="FFFFFF" w:fill="FFFFFF"/>
                  <w:vAlign w:val="center"/>
                  <w:hideMark/>
                </w:tcPr>
                <w:p w14:paraId="18EC5EC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3205941"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19810B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monitorizare video a pacientului din camera de scanare, cu monitor in camera operatorului.</w:t>
                  </w:r>
                </w:p>
              </w:tc>
              <w:tc>
                <w:tcPr>
                  <w:tcW w:w="2380" w:type="dxa"/>
                  <w:tcBorders>
                    <w:top w:val="nil"/>
                    <w:left w:val="nil"/>
                    <w:bottom w:val="single" w:sz="4" w:space="0" w:color="auto"/>
                    <w:right w:val="single" w:sz="4" w:space="0" w:color="auto"/>
                  </w:tcBorders>
                  <w:shd w:val="clear" w:color="auto" w:fill="auto"/>
                  <w:vAlign w:val="center"/>
                  <w:hideMark/>
                </w:tcPr>
                <w:p w14:paraId="41C6CFD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5E13D79"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0B0CD202"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Bobine de radiofrecvență</w:t>
                  </w:r>
                </w:p>
              </w:tc>
            </w:tr>
            <w:tr w:rsidR="002D3858" w:rsidRPr="002D3858" w14:paraId="0E633B5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CFFEB8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Bobină de recepție - transmisie, integrată, pentru examinări al întregului corp</w:t>
                  </w:r>
                </w:p>
              </w:tc>
              <w:tc>
                <w:tcPr>
                  <w:tcW w:w="2380" w:type="dxa"/>
                  <w:tcBorders>
                    <w:top w:val="nil"/>
                    <w:left w:val="nil"/>
                    <w:bottom w:val="single" w:sz="4" w:space="0" w:color="auto"/>
                    <w:right w:val="single" w:sz="4" w:space="0" w:color="auto"/>
                  </w:tcBorders>
                  <w:shd w:val="clear" w:color="auto" w:fill="auto"/>
                  <w:vAlign w:val="center"/>
                  <w:hideMark/>
                </w:tcPr>
                <w:p w14:paraId="70FBFE9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658EB02"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FE8CAA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Bobină multicanal pentru cap și gât, pentru adult</w:t>
                  </w:r>
                </w:p>
              </w:tc>
              <w:tc>
                <w:tcPr>
                  <w:tcW w:w="2380" w:type="dxa"/>
                  <w:tcBorders>
                    <w:top w:val="nil"/>
                    <w:left w:val="nil"/>
                    <w:bottom w:val="single" w:sz="4" w:space="0" w:color="auto"/>
                    <w:right w:val="single" w:sz="4" w:space="0" w:color="auto"/>
                  </w:tcBorders>
                  <w:shd w:val="clear" w:color="auto" w:fill="auto"/>
                  <w:vAlign w:val="center"/>
                  <w:hideMark/>
                </w:tcPr>
                <w:p w14:paraId="70B261A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16 canale</w:t>
                  </w:r>
                </w:p>
              </w:tc>
            </w:tr>
            <w:tr w:rsidR="002D3858" w:rsidRPr="002D3858" w14:paraId="3E79A05E"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1C3C6D2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Bobină multicanal pentru coloana vertebrala</w:t>
                  </w:r>
                </w:p>
              </w:tc>
              <w:tc>
                <w:tcPr>
                  <w:tcW w:w="2380" w:type="dxa"/>
                  <w:tcBorders>
                    <w:top w:val="nil"/>
                    <w:left w:val="nil"/>
                    <w:bottom w:val="single" w:sz="4" w:space="0" w:color="auto"/>
                    <w:right w:val="single" w:sz="4" w:space="0" w:color="auto"/>
                  </w:tcBorders>
                  <w:shd w:val="clear" w:color="auto" w:fill="auto"/>
                  <w:vAlign w:val="center"/>
                  <w:hideMark/>
                </w:tcPr>
                <w:p w14:paraId="5533C78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32 canale</w:t>
                  </w:r>
                </w:p>
              </w:tc>
            </w:tr>
            <w:tr w:rsidR="002D3858" w:rsidRPr="002D3858" w14:paraId="5ACEE4BE"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B09FD5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Bobină de corp cu mai multe canale, pentru adult</w:t>
                  </w:r>
                </w:p>
              </w:tc>
              <w:tc>
                <w:tcPr>
                  <w:tcW w:w="2380" w:type="dxa"/>
                  <w:tcBorders>
                    <w:top w:val="nil"/>
                    <w:left w:val="nil"/>
                    <w:bottom w:val="single" w:sz="4" w:space="0" w:color="auto"/>
                    <w:right w:val="single" w:sz="4" w:space="0" w:color="auto"/>
                  </w:tcBorders>
                  <w:shd w:val="clear" w:color="auto" w:fill="auto"/>
                  <w:vAlign w:val="center"/>
                  <w:hideMark/>
                </w:tcPr>
                <w:p w14:paraId="29486EC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16 canale</w:t>
                  </w:r>
                </w:p>
              </w:tc>
            </w:tr>
            <w:tr w:rsidR="002D3858" w:rsidRPr="002D3858" w14:paraId="38E97A86"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4E2A310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Bobina multifuncțională flexibila, dimensiuni mari, pentru adult</w:t>
                  </w:r>
                </w:p>
              </w:tc>
              <w:tc>
                <w:tcPr>
                  <w:tcW w:w="2380" w:type="dxa"/>
                  <w:tcBorders>
                    <w:top w:val="nil"/>
                    <w:left w:val="nil"/>
                    <w:bottom w:val="single" w:sz="4" w:space="0" w:color="auto"/>
                    <w:right w:val="single" w:sz="4" w:space="0" w:color="auto"/>
                  </w:tcBorders>
                  <w:shd w:val="clear" w:color="FFFFFF" w:fill="FFFFFF"/>
                  <w:vAlign w:val="center"/>
                  <w:hideMark/>
                </w:tcPr>
                <w:p w14:paraId="43A8AC5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16 canale</w:t>
                  </w:r>
                </w:p>
              </w:tc>
            </w:tr>
            <w:tr w:rsidR="002D3858" w:rsidRPr="002D3858" w14:paraId="2C75C6F4"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700E417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Bobină pentru adult rigidă, dedicată genunchiului și piciorului (1 buc.) sau bobină pentru adult dedicată genunchiului (1 buc.) și piciorului (1 buc.)</w:t>
                  </w:r>
                </w:p>
              </w:tc>
              <w:tc>
                <w:tcPr>
                  <w:tcW w:w="2380" w:type="dxa"/>
                  <w:tcBorders>
                    <w:top w:val="nil"/>
                    <w:left w:val="nil"/>
                    <w:bottom w:val="single" w:sz="4" w:space="0" w:color="auto"/>
                    <w:right w:val="single" w:sz="4" w:space="0" w:color="auto"/>
                  </w:tcBorders>
                  <w:shd w:val="clear" w:color="FFFFFF" w:fill="FFFFFF"/>
                  <w:vAlign w:val="center"/>
                  <w:hideMark/>
                </w:tcPr>
                <w:p w14:paraId="6DF35E4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8 canale</w:t>
                  </w:r>
                </w:p>
              </w:tc>
            </w:tr>
            <w:tr w:rsidR="002D3858" w:rsidRPr="002D3858" w14:paraId="50197C0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D5E58C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Bobină pentru adult, rigidă, dedicată pentru umăr</w:t>
                  </w:r>
                </w:p>
              </w:tc>
              <w:tc>
                <w:tcPr>
                  <w:tcW w:w="2380" w:type="dxa"/>
                  <w:tcBorders>
                    <w:top w:val="nil"/>
                    <w:left w:val="nil"/>
                    <w:bottom w:val="single" w:sz="4" w:space="0" w:color="auto"/>
                    <w:right w:val="single" w:sz="4" w:space="0" w:color="auto"/>
                  </w:tcBorders>
                  <w:shd w:val="clear" w:color="auto" w:fill="auto"/>
                  <w:vAlign w:val="center"/>
                  <w:hideMark/>
                </w:tcPr>
                <w:p w14:paraId="6780B7D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6 canale</w:t>
                  </w:r>
                </w:p>
              </w:tc>
            </w:tr>
            <w:tr w:rsidR="002D3858" w:rsidRPr="002D3858" w14:paraId="1F576598"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7CB74ECF"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Consolă și sistem de reconstrucție</w:t>
                  </w:r>
                </w:p>
              </w:tc>
            </w:tr>
            <w:tr w:rsidR="002D3858" w:rsidRPr="002D3858" w14:paraId="0B00823B" w14:textId="77777777" w:rsidTr="002D3858">
              <w:trPr>
                <w:gridAfter w:val="1"/>
                <w:wAfter w:w="8" w:type="dxa"/>
                <w:trHeight w:val="735"/>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6E13E9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Sistemul informatic trebuie să asigure din punct de vedere tehnic performanța prelucrării datelor de înaltă calitate și rapidă, schimbul de rețea, arhivarea datelor și executarea paralelă a procedurilor de scanare și reconstrucție a imaginii.</w:t>
                  </w:r>
                </w:p>
              </w:tc>
              <w:tc>
                <w:tcPr>
                  <w:tcW w:w="2380" w:type="dxa"/>
                  <w:tcBorders>
                    <w:top w:val="nil"/>
                    <w:left w:val="nil"/>
                    <w:bottom w:val="single" w:sz="4" w:space="0" w:color="auto"/>
                    <w:right w:val="single" w:sz="4" w:space="0" w:color="auto"/>
                  </w:tcBorders>
                  <w:shd w:val="clear" w:color="auto" w:fill="auto"/>
                  <w:vAlign w:val="center"/>
                  <w:hideMark/>
                </w:tcPr>
                <w:p w14:paraId="3A2A7CB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8269D9F" w14:textId="77777777" w:rsidTr="002D3858">
              <w:trPr>
                <w:gridAfter w:val="1"/>
                <w:wAfter w:w="8" w:type="dxa"/>
                <w:trHeight w:val="39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D90D8E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Sistemul informatic trebuie să fie capabil să ruleze cele mai avansate instrumente software din portofoliul producătorului.</w:t>
                  </w:r>
                </w:p>
              </w:tc>
              <w:tc>
                <w:tcPr>
                  <w:tcW w:w="2380" w:type="dxa"/>
                  <w:tcBorders>
                    <w:top w:val="nil"/>
                    <w:left w:val="nil"/>
                    <w:bottom w:val="single" w:sz="4" w:space="0" w:color="auto"/>
                    <w:right w:val="single" w:sz="4" w:space="0" w:color="auto"/>
                  </w:tcBorders>
                  <w:shd w:val="clear" w:color="auto" w:fill="auto"/>
                  <w:vAlign w:val="center"/>
                  <w:hideMark/>
                </w:tcPr>
                <w:p w14:paraId="28DE6DC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F0604AD"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C79C24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Numărul de imagini stocate (matrice minim 256x256) fără compresie pe hard disk</w:t>
                  </w:r>
                </w:p>
              </w:tc>
              <w:tc>
                <w:tcPr>
                  <w:tcW w:w="2380" w:type="dxa"/>
                  <w:tcBorders>
                    <w:top w:val="nil"/>
                    <w:left w:val="nil"/>
                    <w:bottom w:val="single" w:sz="4" w:space="0" w:color="auto"/>
                    <w:right w:val="single" w:sz="4" w:space="0" w:color="auto"/>
                  </w:tcBorders>
                  <w:shd w:val="clear" w:color="auto" w:fill="auto"/>
                  <w:vAlign w:val="center"/>
                  <w:hideMark/>
                </w:tcPr>
                <w:p w14:paraId="661F6F8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2000000</w:t>
                  </w:r>
                </w:p>
              </w:tc>
            </w:tr>
            <w:tr w:rsidR="002D3858" w:rsidRPr="002D3858" w14:paraId="5B0D068D"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4EE460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Viteza de reconstrucție minim 256 × 256, FFT, FOV complet</w:t>
                  </w:r>
                </w:p>
              </w:tc>
              <w:tc>
                <w:tcPr>
                  <w:tcW w:w="2380" w:type="dxa"/>
                  <w:tcBorders>
                    <w:top w:val="nil"/>
                    <w:left w:val="nil"/>
                    <w:bottom w:val="single" w:sz="4" w:space="0" w:color="auto"/>
                    <w:right w:val="single" w:sz="4" w:space="0" w:color="auto"/>
                  </w:tcBorders>
                  <w:shd w:val="clear" w:color="auto" w:fill="auto"/>
                  <w:vAlign w:val="center"/>
                  <w:hideMark/>
                </w:tcPr>
                <w:p w14:paraId="4400501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40000 imagini/s</w:t>
                  </w:r>
                </w:p>
              </w:tc>
            </w:tr>
            <w:tr w:rsidR="002D3858" w:rsidRPr="002D3858" w14:paraId="28F300D1"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1DC12FA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arhivare pe mediu de stocare extern</w:t>
                  </w:r>
                </w:p>
              </w:tc>
              <w:tc>
                <w:tcPr>
                  <w:tcW w:w="2380" w:type="dxa"/>
                  <w:tcBorders>
                    <w:top w:val="nil"/>
                    <w:left w:val="nil"/>
                    <w:bottom w:val="single" w:sz="4" w:space="0" w:color="auto"/>
                    <w:right w:val="single" w:sz="4" w:space="0" w:color="auto"/>
                  </w:tcBorders>
                  <w:shd w:val="clear" w:color="FFFFFF" w:fill="FFFFFF"/>
                  <w:vAlign w:val="center"/>
                  <w:hideMark/>
                </w:tcPr>
                <w:p w14:paraId="174E111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F5DB896"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D731AC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Unitate de sincronizare ECG, puls și respirație</w:t>
                  </w:r>
                </w:p>
              </w:tc>
              <w:tc>
                <w:tcPr>
                  <w:tcW w:w="2380" w:type="dxa"/>
                  <w:tcBorders>
                    <w:top w:val="nil"/>
                    <w:left w:val="nil"/>
                    <w:bottom w:val="single" w:sz="4" w:space="0" w:color="auto"/>
                    <w:right w:val="single" w:sz="4" w:space="0" w:color="auto"/>
                  </w:tcBorders>
                  <w:shd w:val="clear" w:color="auto" w:fill="auto"/>
                  <w:vAlign w:val="center"/>
                  <w:hideMark/>
                </w:tcPr>
                <w:p w14:paraId="13D64D3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5AA15B2"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697F186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Procesarea imaginei, arhivare, conectare la rețea și imprimantă, înstrierea imaginelor pe USB</w:t>
                  </w:r>
                </w:p>
              </w:tc>
              <w:tc>
                <w:tcPr>
                  <w:tcW w:w="2380" w:type="dxa"/>
                  <w:tcBorders>
                    <w:top w:val="nil"/>
                    <w:left w:val="nil"/>
                    <w:bottom w:val="single" w:sz="4" w:space="0" w:color="auto"/>
                    <w:right w:val="single" w:sz="4" w:space="0" w:color="auto"/>
                  </w:tcBorders>
                  <w:shd w:val="clear" w:color="FFFFFF" w:fill="FFFFFF"/>
                  <w:vAlign w:val="center"/>
                  <w:hideMark/>
                </w:tcPr>
                <w:p w14:paraId="4BD7ECF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92AE695"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590F2B5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software și hardware de conexiune de la distanta la RMN</w:t>
                  </w:r>
                </w:p>
              </w:tc>
              <w:tc>
                <w:tcPr>
                  <w:tcW w:w="2380" w:type="dxa"/>
                  <w:tcBorders>
                    <w:top w:val="nil"/>
                    <w:left w:val="nil"/>
                    <w:bottom w:val="single" w:sz="4" w:space="0" w:color="auto"/>
                    <w:right w:val="single" w:sz="4" w:space="0" w:color="auto"/>
                  </w:tcBorders>
                  <w:shd w:val="clear" w:color="FFFFFF" w:fill="FFFFFF"/>
                  <w:vAlign w:val="center"/>
                  <w:hideMark/>
                </w:tcPr>
                <w:p w14:paraId="35FDEAF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 </w:t>
                  </w:r>
                </w:p>
              </w:tc>
            </w:tr>
            <w:tr w:rsidR="002D3858" w:rsidRPr="002D3858" w14:paraId="09435DD6"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2DDCC376"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Stație de post-procesare</w:t>
                  </w:r>
                </w:p>
              </w:tc>
            </w:tr>
            <w:tr w:rsidR="002D3858" w:rsidRPr="002D3858" w14:paraId="32FEAD11"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787397A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Stație de post-procesare a investigațiilor, cu aplicații clinice sau acces la aplicațiile clinice de evaluare a investigațiilor, cu minim următorii parametri:</w:t>
                  </w:r>
                </w:p>
              </w:tc>
              <w:tc>
                <w:tcPr>
                  <w:tcW w:w="2380" w:type="dxa"/>
                  <w:tcBorders>
                    <w:top w:val="nil"/>
                    <w:left w:val="nil"/>
                    <w:bottom w:val="single" w:sz="4" w:space="0" w:color="auto"/>
                    <w:right w:val="single" w:sz="4" w:space="0" w:color="auto"/>
                  </w:tcBorders>
                  <w:shd w:val="clear" w:color="FFFFFF" w:fill="FFFFFF"/>
                  <w:vAlign w:val="center"/>
                  <w:hideMark/>
                </w:tcPr>
                <w:p w14:paraId="058DFBB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minim 2 buc.</w:t>
                  </w:r>
                </w:p>
              </w:tc>
            </w:tr>
            <w:tr w:rsidR="002D3858" w:rsidRPr="002D3858" w14:paraId="412CAD2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6F423C3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Stația va suporta tehnic cele mai avansate aplicații din portofoliul producătorului</w:t>
                  </w:r>
                </w:p>
              </w:tc>
              <w:tc>
                <w:tcPr>
                  <w:tcW w:w="2380" w:type="dxa"/>
                  <w:tcBorders>
                    <w:top w:val="nil"/>
                    <w:left w:val="nil"/>
                    <w:bottom w:val="single" w:sz="4" w:space="0" w:color="auto"/>
                    <w:right w:val="single" w:sz="4" w:space="0" w:color="auto"/>
                  </w:tcBorders>
                  <w:shd w:val="clear" w:color="FFFFFF" w:fill="FFFFFF"/>
                  <w:vAlign w:val="center"/>
                  <w:hideMark/>
                </w:tcPr>
                <w:p w14:paraId="5B0DF2E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933E05F"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9FADF0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 interfață multimodală de evaluare a imaginii</w:t>
                  </w:r>
                </w:p>
              </w:tc>
              <w:tc>
                <w:tcPr>
                  <w:tcW w:w="2380" w:type="dxa"/>
                  <w:tcBorders>
                    <w:top w:val="nil"/>
                    <w:left w:val="nil"/>
                    <w:bottom w:val="single" w:sz="4" w:space="0" w:color="auto"/>
                    <w:right w:val="single" w:sz="4" w:space="0" w:color="auto"/>
                  </w:tcBorders>
                  <w:shd w:val="clear" w:color="auto" w:fill="auto"/>
                  <w:vAlign w:val="center"/>
                  <w:hideMark/>
                </w:tcPr>
                <w:p w14:paraId="584BA63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5EB4F94"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633814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Dotată cu instrumente de vizualizare și descriere a imaginilor RMN și CT</w:t>
                  </w:r>
                </w:p>
              </w:tc>
              <w:tc>
                <w:tcPr>
                  <w:tcW w:w="2380" w:type="dxa"/>
                  <w:tcBorders>
                    <w:top w:val="nil"/>
                    <w:left w:val="nil"/>
                    <w:bottom w:val="single" w:sz="4" w:space="0" w:color="auto"/>
                    <w:right w:val="single" w:sz="4" w:space="0" w:color="auto"/>
                  </w:tcBorders>
                  <w:shd w:val="clear" w:color="auto" w:fill="auto"/>
                  <w:vAlign w:val="center"/>
                  <w:hideMark/>
                </w:tcPr>
                <w:p w14:paraId="00F3D97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D2202D9"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F5898F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Export DICOM 3.0, interogare/preluare, imprimare, arhivare pe mediu de stocare extern</w:t>
                  </w:r>
                </w:p>
              </w:tc>
              <w:tc>
                <w:tcPr>
                  <w:tcW w:w="2380" w:type="dxa"/>
                  <w:tcBorders>
                    <w:top w:val="nil"/>
                    <w:left w:val="nil"/>
                    <w:bottom w:val="single" w:sz="4" w:space="0" w:color="auto"/>
                    <w:right w:val="single" w:sz="4" w:space="0" w:color="auto"/>
                  </w:tcBorders>
                  <w:shd w:val="clear" w:color="auto" w:fill="auto"/>
                  <w:vAlign w:val="center"/>
                  <w:hideMark/>
                </w:tcPr>
                <w:p w14:paraId="14F1038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BA35C9F"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1CD43BB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Export imagini în format AVI, DICOM</w:t>
                  </w:r>
                </w:p>
              </w:tc>
              <w:tc>
                <w:tcPr>
                  <w:tcW w:w="2380" w:type="dxa"/>
                  <w:tcBorders>
                    <w:top w:val="nil"/>
                    <w:left w:val="nil"/>
                    <w:bottom w:val="single" w:sz="4" w:space="0" w:color="auto"/>
                    <w:right w:val="single" w:sz="4" w:space="0" w:color="auto"/>
                  </w:tcBorders>
                  <w:shd w:val="clear" w:color="auto" w:fill="auto"/>
                  <w:vAlign w:val="center"/>
                  <w:hideMark/>
                </w:tcPr>
                <w:p w14:paraId="150493B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25323C5"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5251FB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Înscriere investigație cu vizualizator pe un mediu de stocare extern</w:t>
                  </w:r>
                </w:p>
              </w:tc>
              <w:tc>
                <w:tcPr>
                  <w:tcW w:w="2380" w:type="dxa"/>
                  <w:tcBorders>
                    <w:top w:val="nil"/>
                    <w:left w:val="nil"/>
                    <w:bottom w:val="single" w:sz="4" w:space="0" w:color="auto"/>
                    <w:right w:val="single" w:sz="4" w:space="0" w:color="auto"/>
                  </w:tcBorders>
                  <w:shd w:val="clear" w:color="auto" w:fill="auto"/>
                  <w:vAlign w:val="center"/>
                  <w:hideMark/>
                </w:tcPr>
                <w:p w14:paraId="2C3FB01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ADC5679"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A9005F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Aplicație sau licență pentru imprimare investigațiilor la imprimanta DICOM</w:t>
                  </w:r>
                </w:p>
              </w:tc>
              <w:tc>
                <w:tcPr>
                  <w:tcW w:w="2380" w:type="dxa"/>
                  <w:tcBorders>
                    <w:top w:val="nil"/>
                    <w:left w:val="nil"/>
                    <w:bottom w:val="single" w:sz="4" w:space="0" w:color="auto"/>
                    <w:right w:val="single" w:sz="4" w:space="0" w:color="auto"/>
                  </w:tcBorders>
                  <w:shd w:val="clear" w:color="auto" w:fill="auto"/>
                  <w:vAlign w:val="center"/>
                  <w:hideMark/>
                </w:tcPr>
                <w:p w14:paraId="3242E1C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869D6C8"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1EE4F3B" w14:textId="77777777" w:rsidR="002D3858" w:rsidRPr="002D3858" w:rsidRDefault="002D3858" w:rsidP="002D3858">
                  <w:pPr>
                    <w:rPr>
                      <w:rFonts w:eastAsia="Times New Roman"/>
                      <w:color w:val="000000"/>
                      <w:sz w:val="18"/>
                      <w:lang w:val="ru-RU"/>
                    </w:rPr>
                  </w:pPr>
                  <w:r w:rsidRPr="002D3858">
                    <w:rPr>
                      <w:rFonts w:eastAsia="Times New Roman"/>
                      <w:sz w:val="18"/>
                      <w:szCs w:val="22"/>
                      <w:lang w:val="ru-RU"/>
                    </w:rPr>
                    <w:t>Disponibilitatea funcțiilor de zoom, panning, modificarea setărilor</w:t>
                  </w:r>
                  <w:r w:rsidRPr="002D3858">
                    <w:rPr>
                      <w:rFonts w:eastAsia="Times New Roman"/>
                      <w:sz w:val="18"/>
                      <w:szCs w:val="22"/>
                      <w:lang w:val="ru-RU"/>
                    </w:rPr>
                    <w:br/>
                    <w:t>parametrilor ferestrei</w:t>
                  </w:r>
                </w:p>
              </w:tc>
              <w:tc>
                <w:tcPr>
                  <w:tcW w:w="2380" w:type="dxa"/>
                  <w:tcBorders>
                    <w:top w:val="nil"/>
                    <w:left w:val="nil"/>
                    <w:bottom w:val="single" w:sz="4" w:space="0" w:color="auto"/>
                    <w:right w:val="single" w:sz="4" w:space="0" w:color="auto"/>
                  </w:tcBorders>
                  <w:shd w:val="clear" w:color="auto" w:fill="auto"/>
                  <w:vAlign w:val="center"/>
                  <w:hideMark/>
                </w:tcPr>
                <w:p w14:paraId="2E6233C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EB1028A"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F616D94"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Posibilitate conectare de la distanță a minim 2 utilizatori concomitent</w:t>
                  </w:r>
                </w:p>
              </w:tc>
              <w:tc>
                <w:tcPr>
                  <w:tcW w:w="2380" w:type="dxa"/>
                  <w:tcBorders>
                    <w:top w:val="nil"/>
                    <w:left w:val="nil"/>
                    <w:bottom w:val="single" w:sz="4" w:space="0" w:color="auto"/>
                    <w:right w:val="single" w:sz="4" w:space="0" w:color="auto"/>
                  </w:tcBorders>
                  <w:shd w:val="clear" w:color="auto" w:fill="auto"/>
                  <w:vAlign w:val="center"/>
                  <w:hideMark/>
                </w:tcPr>
                <w:p w14:paraId="37B5A61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6B6556D"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77BB4797"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Studii clinice efectuate pe sistem</w:t>
                  </w:r>
                </w:p>
              </w:tc>
            </w:tr>
            <w:tr w:rsidR="002D3858" w:rsidRPr="002D3858" w14:paraId="2AC5DC8D"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7BF8344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Cercetarea capului (cerebral, tumor, epilepsie, SM, AVC, pediatrie, neonatologie, IAC, spectroscopie, tractografie)</w:t>
                  </w:r>
                </w:p>
              </w:tc>
              <w:tc>
                <w:tcPr>
                  <w:tcW w:w="2380" w:type="dxa"/>
                  <w:tcBorders>
                    <w:top w:val="nil"/>
                    <w:left w:val="nil"/>
                    <w:bottom w:val="single" w:sz="4" w:space="0" w:color="auto"/>
                    <w:right w:val="single" w:sz="4" w:space="0" w:color="auto"/>
                  </w:tcBorders>
                  <w:shd w:val="clear" w:color="auto" w:fill="auto"/>
                  <w:vAlign w:val="center"/>
                  <w:hideMark/>
                </w:tcPr>
                <w:p w14:paraId="7BF96C8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76CC3DE"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03AACEC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RMN permeabilitate TOF, FLOW metria, orbite, pituitara</w:t>
                  </w:r>
                </w:p>
              </w:tc>
              <w:tc>
                <w:tcPr>
                  <w:tcW w:w="2380" w:type="dxa"/>
                  <w:tcBorders>
                    <w:top w:val="nil"/>
                    <w:left w:val="nil"/>
                    <w:bottom w:val="single" w:sz="4" w:space="0" w:color="auto"/>
                    <w:right w:val="single" w:sz="4" w:space="0" w:color="auto"/>
                  </w:tcBorders>
                  <w:shd w:val="clear" w:color="auto" w:fill="auto"/>
                  <w:vAlign w:val="center"/>
                  <w:hideMark/>
                </w:tcPr>
                <w:p w14:paraId="4ACBCC6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FB6F135"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72A2BD3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Cercetarea regiunii gâtului ( SPN, tesuturi moi)</w:t>
                  </w:r>
                </w:p>
              </w:tc>
              <w:tc>
                <w:tcPr>
                  <w:tcW w:w="2380" w:type="dxa"/>
                  <w:tcBorders>
                    <w:top w:val="nil"/>
                    <w:left w:val="nil"/>
                    <w:bottom w:val="single" w:sz="4" w:space="0" w:color="auto"/>
                    <w:right w:val="single" w:sz="4" w:space="0" w:color="auto"/>
                  </w:tcBorders>
                  <w:shd w:val="clear" w:color="auto" w:fill="auto"/>
                  <w:vAlign w:val="center"/>
                  <w:hideMark/>
                </w:tcPr>
                <w:p w14:paraId="6841CF3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1C50F31"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685046A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Cercetarea coloanei vertebrale (cervical, dorsal, lombar, intreaga)</w:t>
                  </w:r>
                </w:p>
              </w:tc>
              <w:tc>
                <w:tcPr>
                  <w:tcW w:w="2380" w:type="dxa"/>
                  <w:tcBorders>
                    <w:top w:val="nil"/>
                    <w:left w:val="nil"/>
                    <w:bottom w:val="single" w:sz="4" w:space="0" w:color="auto"/>
                    <w:right w:val="single" w:sz="4" w:space="0" w:color="auto"/>
                  </w:tcBorders>
                  <w:shd w:val="clear" w:color="auto" w:fill="auto"/>
                  <w:vAlign w:val="center"/>
                  <w:hideMark/>
                </w:tcPr>
                <w:p w14:paraId="6AB2A08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3AC3E0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5FE4B4D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Cercetarea regiunii abdominale (abdomen, MRCP, suprarenale, pancreas, faza urografica, angiografia)</w:t>
                  </w:r>
                </w:p>
              </w:tc>
              <w:tc>
                <w:tcPr>
                  <w:tcW w:w="2380" w:type="dxa"/>
                  <w:tcBorders>
                    <w:top w:val="nil"/>
                    <w:left w:val="nil"/>
                    <w:bottom w:val="single" w:sz="4" w:space="0" w:color="auto"/>
                    <w:right w:val="single" w:sz="4" w:space="0" w:color="auto"/>
                  </w:tcBorders>
                  <w:shd w:val="clear" w:color="auto" w:fill="auto"/>
                  <w:vAlign w:val="center"/>
                  <w:hideMark/>
                </w:tcPr>
                <w:p w14:paraId="63F9DD5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EB144A1"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01D43E9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Cercetarea regiunii pelvine (prostata, penis, testicule, uter, angiografia, spectroscopia prostatei)</w:t>
                  </w:r>
                </w:p>
              </w:tc>
              <w:tc>
                <w:tcPr>
                  <w:tcW w:w="2380" w:type="dxa"/>
                  <w:tcBorders>
                    <w:top w:val="nil"/>
                    <w:left w:val="nil"/>
                    <w:bottom w:val="single" w:sz="4" w:space="0" w:color="auto"/>
                    <w:right w:val="single" w:sz="4" w:space="0" w:color="auto"/>
                  </w:tcBorders>
                  <w:shd w:val="clear" w:color="auto" w:fill="auto"/>
                  <w:vAlign w:val="center"/>
                  <w:hideMark/>
                </w:tcPr>
                <w:p w14:paraId="46726C4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D979055"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61A294A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Cercetarea extremităților, inclusiv articulațiile cu vizualizarea structurilor cartilaginoase în T2 maps.</w:t>
                  </w:r>
                </w:p>
              </w:tc>
              <w:tc>
                <w:tcPr>
                  <w:tcW w:w="2380" w:type="dxa"/>
                  <w:tcBorders>
                    <w:top w:val="nil"/>
                    <w:left w:val="nil"/>
                    <w:bottom w:val="single" w:sz="4" w:space="0" w:color="auto"/>
                    <w:right w:val="single" w:sz="4" w:space="0" w:color="auto"/>
                  </w:tcBorders>
                  <w:shd w:val="clear" w:color="auto" w:fill="auto"/>
                  <w:vAlign w:val="center"/>
                  <w:hideMark/>
                </w:tcPr>
                <w:p w14:paraId="352CAA8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91163DD"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0A88CDB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Angiografii RMN</w:t>
                  </w:r>
                </w:p>
              </w:tc>
              <w:tc>
                <w:tcPr>
                  <w:tcW w:w="2380" w:type="dxa"/>
                  <w:tcBorders>
                    <w:top w:val="nil"/>
                    <w:left w:val="nil"/>
                    <w:bottom w:val="single" w:sz="4" w:space="0" w:color="auto"/>
                    <w:right w:val="single" w:sz="4" w:space="0" w:color="auto"/>
                  </w:tcBorders>
                  <w:shd w:val="clear" w:color="auto" w:fill="auto"/>
                  <w:vAlign w:val="center"/>
                  <w:hideMark/>
                </w:tcPr>
                <w:p w14:paraId="3D47DDB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B2D62AC"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7B30D97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Difuzie RMN în neurologie si oncologie</w:t>
                  </w:r>
                </w:p>
              </w:tc>
              <w:tc>
                <w:tcPr>
                  <w:tcW w:w="2380" w:type="dxa"/>
                  <w:tcBorders>
                    <w:top w:val="nil"/>
                    <w:left w:val="nil"/>
                    <w:bottom w:val="single" w:sz="4" w:space="0" w:color="auto"/>
                    <w:right w:val="single" w:sz="4" w:space="0" w:color="auto"/>
                  </w:tcBorders>
                  <w:shd w:val="clear" w:color="auto" w:fill="auto"/>
                  <w:vAlign w:val="center"/>
                  <w:hideMark/>
                </w:tcPr>
                <w:p w14:paraId="1C13B5A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8DF9DDF"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572F3C7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RMN perfuzie</w:t>
                  </w:r>
                </w:p>
              </w:tc>
              <w:tc>
                <w:tcPr>
                  <w:tcW w:w="2380" w:type="dxa"/>
                  <w:tcBorders>
                    <w:top w:val="nil"/>
                    <w:left w:val="nil"/>
                    <w:bottom w:val="single" w:sz="4" w:space="0" w:color="auto"/>
                    <w:right w:val="single" w:sz="4" w:space="0" w:color="auto"/>
                  </w:tcBorders>
                  <w:shd w:val="clear" w:color="auto" w:fill="auto"/>
                  <w:vAlign w:val="center"/>
                  <w:hideMark/>
                </w:tcPr>
                <w:p w14:paraId="4A30B01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DE97C22"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45B84D1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RMN substractii în neurologie si oncologie</w:t>
                  </w:r>
                </w:p>
              </w:tc>
              <w:tc>
                <w:tcPr>
                  <w:tcW w:w="2380" w:type="dxa"/>
                  <w:tcBorders>
                    <w:top w:val="nil"/>
                    <w:left w:val="nil"/>
                    <w:bottom w:val="single" w:sz="4" w:space="0" w:color="auto"/>
                    <w:right w:val="single" w:sz="4" w:space="0" w:color="auto"/>
                  </w:tcBorders>
                  <w:shd w:val="clear" w:color="auto" w:fill="auto"/>
                  <w:vAlign w:val="center"/>
                  <w:hideMark/>
                </w:tcPr>
                <w:p w14:paraId="4A72B72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91629FD"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714BEED4"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Instrumente și aplicații disponibile pe consola sistemului</w:t>
                  </w:r>
                </w:p>
              </w:tc>
            </w:tr>
            <w:tr w:rsidR="002D3858" w:rsidRPr="002D3858" w14:paraId="48BE7EF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25582D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Vor fi instalate versiunile software cele mai recente și avansate disponibile pentru aparatul propus</w:t>
                  </w:r>
                </w:p>
              </w:tc>
              <w:tc>
                <w:tcPr>
                  <w:tcW w:w="2380" w:type="dxa"/>
                  <w:tcBorders>
                    <w:top w:val="nil"/>
                    <w:left w:val="nil"/>
                    <w:bottom w:val="single" w:sz="4" w:space="0" w:color="auto"/>
                    <w:right w:val="single" w:sz="4" w:space="0" w:color="auto"/>
                  </w:tcBorders>
                  <w:shd w:val="clear" w:color="auto" w:fill="auto"/>
                  <w:vAlign w:val="center"/>
                  <w:hideMark/>
                </w:tcPr>
                <w:p w14:paraId="158920D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6F5F019"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F1900C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Vor fi acceptate aplicații echivalente sau superioare celor enumerate mai jos</w:t>
                  </w:r>
                </w:p>
              </w:tc>
              <w:tc>
                <w:tcPr>
                  <w:tcW w:w="2380" w:type="dxa"/>
                  <w:tcBorders>
                    <w:top w:val="nil"/>
                    <w:left w:val="nil"/>
                    <w:bottom w:val="single" w:sz="4" w:space="0" w:color="auto"/>
                    <w:right w:val="single" w:sz="4" w:space="0" w:color="auto"/>
                  </w:tcBorders>
                  <w:shd w:val="clear" w:color="auto" w:fill="auto"/>
                  <w:vAlign w:val="center"/>
                  <w:hideMark/>
                </w:tcPr>
                <w:p w14:paraId="0D3EA2B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F6DAF7A"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1408B4D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Angiografie RMN TOF 2D și 3D</w:t>
                  </w:r>
                </w:p>
              </w:tc>
              <w:tc>
                <w:tcPr>
                  <w:tcW w:w="2380" w:type="dxa"/>
                  <w:tcBorders>
                    <w:top w:val="nil"/>
                    <w:left w:val="nil"/>
                    <w:bottom w:val="single" w:sz="4" w:space="0" w:color="auto"/>
                    <w:right w:val="single" w:sz="4" w:space="0" w:color="auto"/>
                  </w:tcBorders>
                  <w:shd w:val="clear" w:color="auto" w:fill="auto"/>
                  <w:vAlign w:val="center"/>
                  <w:hideMark/>
                </w:tcPr>
                <w:p w14:paraId="2D0E7A1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E653C91"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DF191D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Angiografie RMN cu contrast</w:t>
                  </w:r>
                </w:p>
              </w:tc>
              <w:tc>
                <w:tcPr>
                  <w:tcW w:w="2380" w:type="dxa"/>
                  <w:tcBorders>
                    <w:top w:val="nil"/>
                    <w:left w:val="nil"/>
                    <w:bottom w:val="single" w:sz="4" w:space="0" w:color="auto"/>
                    <w:right w:val="single" w:sz="4" w:space="0" w:color="auto"/>
                  </w:tcBorders>
                  <w:shd w:val="clear" w:color="auto" w:fill="auto"/>
                  <w:vAlign w:val="center"/>
                  <w:hideMark/>
                </w:tcPr>
                <w:p w14:paraId="4775D47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DE3AF0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CD13DE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Angiografie RMN prin contrast de fază</w:t>
                  </w:r>
                </w:p>
              </w:tc>
              <w:tc>
                <w:tcPr>
                  <w:tcW w:w="2380" w:type="dxa"/>
                  <w:tcBorders>
                    <w:top w:val="nil"/>
                    <w:left w:val="nil"/>
                    <w:bottom w:val="single" w:sz="4" w:space="0" w:color="auto"/>
                    <w:right w:val="single" w:sz="4" w:space="0" w:color="auto"/>
                  </w:tcBorders>
                  <w:shd w:val="clear" w:color="auto" w:fill="auto"/>
                  <w:vAlign w:val="center"/>
                  <w:hideMark/>
                </w:tcPr>
                <w:p w14:paraId="6240755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33E8070"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2BE808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Imagistică de difuzie cu tehnici de achiziție rapidă</w:t>
                  </w:r>
                </w:p>
              </w:tc>
              <w:tc>
                <w:tcPr>
                  <w:tcW w:w="2380" w:type="dxa"/>
                  <w:tcBorders>
                    <w:top w:val="nil"/>
                    <w:left w:val="nil"/>
                    <w:bottom w:val="single" w:sz="4" w:space="0" w:color="auto"/>
                    <w:right w:val="single" w:sz="4" w:space="0" w:color="auto"/>
                  </w:tcBorders>
                  <w:shd w:val="clear" w:color="auto" w:fill="auto"/>
                  <w:vAlign w:val="center"/>
                  <w:hideMark/>
                </w:tcPr>
                <w:p w14:paraId="615489F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7D63448"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FD204C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DTI (Diffusion Tensor Imaging)</w:t>
                  </w:r>
                </w:p>
              </w:tc>
              <w:tc>
                <w:tcPr>
                  <w:tcW w:w="2380" w:type="dxa"/>
                  <w:tcBorders>
                    <w:top w:val="nil"/>
                    <w:left w:val="nil"/>
                    <w:bottom w:val="single" w:sz="4" w:space="0" w:color="auto"/>
                    <w:right w:val="single" w:sz="4" w:space="0" w:color="auto"/>
                  </w:tcBorders>
                  <w:shd w:val="clear" w:color="auto" w:fill="auto"/>
                  <w:vAlign w:val="center"/>
                  <w:hideMark/>
                </w:tcPr>
                <w:p w14:paraId="070E3A1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0F17C74"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FA0780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Perfuzie RMN cu și fără contrast</w:t>
                  </w:r>
                </w:p>
              </w:tc>
              <w:tc>
                <w:tcPr>
                  <w:tcW w:w="2380" w:type="dxa"/>
                  <w:tcBorders>
                    <w:top w:val="nil"/>
                    <w:left w:val="nil"/>
                    <w:bottom w:val="single" w:sz="4" w:space="0" w:color="auto"/>
                    <w:right w:val="single" w:sz="4" w:space="0" w:color="auto"/>
                  </w:tcBorders>
                  <w:shd w:val="clear" w:color="auto" w:fill="auto"/>
                  <w:vAlign w:val="center"/>
                  <w:hideMark/>
                </w:tcPr>
                <w:p w14:paraId="4A29CED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D61C535"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B40404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Secvență UTE, achiziție cu timp de ecou ultra scurt</w:t>
                  </w:r>
                </w:p>
              </w:tc>
              <w:tc>
                <w:tcPr>
                  <w:tcW w:w="2380" w:type="dxa"/>
                  <w:tcBorders>
                    <w:top w:val="nil"/>
                    <w:left w:val="nil"/>
                    <w:bottom w:val="single" w:sz="4" w:space="0" w:color="auto"/>
                    <w:right w:val="single" w:sz="4" w:space="0" w:color="auto"/>
                  </w:tcBorders>
                  <w:shd w:val="clear" w:color="auto" w:fill="auto"/>
                  <w:vAlign w:val="center"/>
                  <w:hideMark/>
                </w:tcPr>
                <w:p w14:paraId="3AEE272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3300104"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AD7769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Spectroscopie RMN</w:t>
                  </w:r>
                </w:p>
              </w:tc>
              <w:tc>
                <w:tcPr>
                  <w:tcW w:w="2380" w:type="dxa"/>
                  <w:tcBorders>
                    <w:top w:val="nil"/>
                    <w:left w:val="nil"/>
                    <w:bottom w:val="single" w:sz="4" w:space="0" w:color="auto"/>
                    <w:right w:val="single" w:sz="4" w:space="0" w:color="auto"/>
                  </w:tcBorders>
                  <w:shd w:val="clear" w:color="auto" w:fill="auto"/>
                  <w:vAlign w:val="center"/>
                  <w:hideMark/>
                </w:tcPr>
                <w:p w14:paraId="06EE689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C16731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3A3AFD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Elastografie RMN</w:t>
                  </w:r>
                </w:p>
              </w:tc>
              <w:tc>
                <w:tcPr>
                  <w:tcW w:w="2380" w:type="dxa"/>
                  <w:tcBorders>
                    <w:top w:val="nil"/>
                    <w:left w:val="nil"/>
                    <w:bottom w:val="single" w:sz="4" w:space="0" w:color="auto"/>
                    <w:right w:val="single" w:sz="4" w:space="0" w:color="auto"/>
                  </w:tcBorders>
                  <w:shd w:val="clear" w:color="auto" w:fill="auto"/>
                  <w:vAlign w:val="center"/>
                  <w:hideMark/>
                </w:tcPr>
                <w:p w14:paraId="199DF6E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681E234"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44AB59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Pachet software cu algoritmi pentru reconstrucția imaginii cu o calitate îmbunătățită a imaginii</w:t>
                  </w:r>
                </w:p>
              </w:tc>
              <w:tc>
                <w:tcPr>
                  <w:tcW w:w="2380" w:type="dxa"/>
                  <w:tcBorders>
                    <w:top w:val="nil"/>
                    <w:left w:val="nil"/>
                    <w:bottom w:val="single" w:sz="4" w:space="0" w:color="auto"/>
                    <w:right w:val="single" w:sz="4" w:space="0" w:color="auto"/>
                  </w:tcBorders>
                  <w:shd w:val="clear" w:color="FFFFFF" w:fill="FFFFFF"/>
                  <w:vAlign w:val="center"/>
                  <w:hideMark/>
                </w:tcPr>
                <w:p w14:paraId="21243E9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3A4CC8D" w14:textId="77777777" w:rsidTr="002D3858">
              <w:trPr>
                <w:gridAfter w:val="1"/>
                <w:wAfter w:w="8" w:type="dxa"/>
                <w:trHeight w:val="9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FCF92F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Pachet software și hardware, destinat micșorării timpului de scanare și timpului de reconstrucție, bazat pe imagistica paralelă și tehnologia de inteligență artificială/învățare profundă, aplicabil pentru secvențele de scanare 2D și 3D, spin echo și gradient echo.</w:t>
                  </w:r>
                </w:p>
              </w:tc>
              <w:tc>
                <w:tcPr>
                  <w:tcW w:w="2380" w:type="dxa"/>
                  <w:tcBorders>
                    <w:top w:val="nil"/>
                    <w:left w:val="nil"/>
                    <w:bottom w:val="single" w:sz="4" w:space="0" w:color="auto"/>
                    <w:right w:val="single" w:sz="4" w:space="0" w:color="auto"/>
                  </w:tcBorders>
                  <w:shd w:val="clear" w:color="auto" w:fill="auto"/>
                  <w:vAlign w:val="center"/>
                  <w:hideMark/>
                </w:tcPr>
                <w:p w14:paraId="1946292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5923AC3" w14:textId="77777777" w:rsidTr="002D3858">
              <w:trPr>
                <w:gridAfter w:val="1"/>
                <w:wAfter w:w="8" w:type="dxa"/>
                <w:trHeight w:val="9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44816D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Pachet software și hardware, bazat pe tehnologia de inteligență artificială/învățare profundă, destinat să genereze imagini cu rezoluție superioară, pornind de la achiziții cu rezoluție inferioară, asigurând în același timp reducerea sau eliminarea artefactelor pentru menținerea fidelității imaginii.</w:t>
                  </w:r>
                </w:p>
              </w:tc>
              <w:tc>
                <w:tcPr>
                  <w:tcW w:w="2380" w:type="dxa"/>
                  <w:tcBorders>
                    <w:top w:val="nil"/>
                    <w:left w:val="nil"/>
                    <w:bottom w:val="single" w:sz="4" w:space="0" w:color="auto"/>
                    <w:right w:val="single" w:sz="4" w:space="0" w:color="auto"/>
                  </w:tcBorders>
                  <w:shd w:val="clear" w:color="auto" w:fill="auto"/>
                  <w:vAlign w:val="center"/>
                  <w:hideMark/>
                </w:tcPr>
                <w:p w14:paraId="6CA0F2D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545F9C1"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5E53E7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Pachet software și hardware, bazat pe tehnologia de inteligență artificială/învățare profundă, destinat pentru asistență în planificarea examinării și poziționarea pacientului, aplicabil pentru diferite regiuni investigate.</w:t>
                  </w:r>
                </w:p>
              </w:tc>
              <w:tc>
                <w:tcPr>
                  <w:tcW w:w="2380" w:type="dxa"/>
                  <w:tcBorders>
                    <w:top w:val="nil"/>
                    <w:left w:val="nil"/>
                    <w:bottom w:val="single" w:sz="4" w:space="0" w:color="auto"/>
                    <w:right w:val="single" w:sz="4" w:space="0" w:color="auto"/>
                  </w:tcBorders>
                  <w:shd w:val="clear" w:color="auto" w:fill="auto"/>
                  <w:vAlign w:val="center"/>
                  <w:hideMark/>
                </w:tcPr>
                <w:p w14:paraId="4699CC7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5BD714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388B12A4"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Funcție de monitorizare a bolusului ce permite pornirea achiziției în momentul de concentrație maximă a substanței de contrast</w:t>
                  </w:r>
                </w:p>
              </w:tc>
              <w:tc>
                <w:tcPr>
                  <w:tcW w:w="2380" w:type="dxa"/>
                  <w:tcBorders>
                    <w:top w:val="nil"/>
                    <w:left w:val="nil"/>
                    <w:bottom w:val="single" w:sz="4" w:space="0" w:color="auto"/>
                    <w:right w:val="single" w:sz="4" w:space="0" w:color="auto"/>
                  </w:tcBorders>
                  <w:shd w:val="clear" w:color="auto" w:fill="auto"/>
                  <w:vAlign w:val="center"/>
                  <w:hideMark/>
                </w:tcPr>
                <w:p w14:paraId="4A56F9E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47C1D3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4FAF754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Funcție de gestionare automată a poziției mesei pentru efectuarea agiografiilor RMN pe arii extinse.</w:t>
                  </w:r>
                </w:p>
              </w:tc>
              <w:tc>
                <w:tcPr>
                  <w:tcW w:w="2380" w:type="dxa"/>
                  <w:tcBorders>
                    <w:top w:val="nil"/>
                    <w:left w:val="nil"/>
                    <w:bottom w:val="single" w:sz="4" w:space="0" w:color="auto"/>
                    <w:right w:val="single" w:sz="4" w:space="0" w:color="auto"/>
                  </w:tcBorders>
                  <w:shd w:val="clear" w:color="auto" w:fill="auto"/>
                  <w:vAlign w:val="center"/>
                  <w:hideMark/>
                </w:tcPr>
                <w:p w14:paraId="1932FF6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EF1C8A5"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387A36FA"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Funcție de eliminare a artefactelor de mișcare voluntară și involuntară care poate fi combinată cu tehnicile de sincronizare respiratorie.</w:t>
                  </w:r>
                </w:p>
              </w:tc>
              <w:tc>
                <w:tcPr>
                  <w:tcW w:w="2380" w:type="dxa"/>
                  <w:tcBorders>
                    <w:top w:val="nil"/>
                    <w:left w:val="nil"/>
                    <w:bottom w:val="single" w:sz="4" w:space="0" w:color="auto"/>
                    <w:right w:val="single" w:sz="4" w:space="0" w:color="auto"/>
                  </w:tcBorders>
                  <w:shd w:val="clear" w:color="auto" w:fill="auto"/>
                  <w:vAlign w:val="center"/>
                  <w:hideMark/>
                </w:tcPr>
                <w:p w14:paraId="439BE6C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94FCFED"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2CAB460C"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permită efectuarea studiilor de difuzie (DWI)  pentru aplicații oncologice și inflamatorii, combinate cu  tehnici de sincronizare respiratorie și tehnici de suprimare a grăsimii.</w:t>
                  </w:r>
                </w:p>
              </w:tc>
              <w:tc>
                <w:tcPr>
                  <w:tcW w:w="2380" w:type="dxa"/>
                  <w:tcBorders>
                    <w:top w:val="nil"/>
                    <w:left w:val="nil"/>
                    <w:bottom w:val="single" w:sz="4" w:space="0" w:color="auto"/>
                    <w:right w:val="single" w:sz="4" w:space="0" w:color="auto"/>
                  </w:tcBorders>
                  <w:shd w:val="clear" w:color="auto" w:fill="auto"/>
                  <w:vAlign w:val="center"/>
                  <w:hideMark/>
                </w:tcPr>
                <w:p w14:paraId="41AB079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072FB58"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65E89249"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permită aplicarea tehnicilor de eșantionare parțială a spațiului-k  (Fourier parțial), în examinările 3D</w:t>
                  </w:r>
                </w:p>
              </w:tc>
              <w:tc>
                <w:tcPr>
                  <w:tcW w:w="2380" w:type="dxa"/>
                  <w:tcBorders>
                    <w:top w:val="nil"/>
                    <w:left w:val="nil"/>
                    <w:bottom w:val="single" w:sz="4" w:space="0" w:color="auto"/>
                    <w:right w:val="single" w:sz="4" w:space="0" w:color="auto"/>
                  </w:tcBorders>
                  <w:shd w:val="clear" w:color="auto" w:fill="auto"/>
                  <w:vAlign w:val="center"/>
                  <w:hideMark/>
                </w:tcPr>
                <w:p w14:paraId="2640D68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A6B1796"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762133EF"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ofere o metodă de monitorizare și compensare în timp real a deplasărilor organelor abdominale cauzate de respirație, sincronizând achiziția cu ciclul respirator. Tehnica trebuie să fie aplicabilă secvențelor de tip Gradient Echo, Echo Planar și Fast Spin Echo.</w:t>
                  </w:r>
                </w:p>
              </w:tc>
              <w:tc>
                <w:tcPr>
                  <w:tcW w:w="2380" w:type="dxa"/>
                  <w:tcBorders>
                    <w:top w:val="nil"/>
                    <w:left w:val="nil"/>
                    <w:bottom w:val="single" w:sz="4" w:space="0" w:color="auto"/>
                    <w:right w:val="single" w:sz="4" w:space="0" w:color="auto"/>
                  </w:tcBorders>
                  <w:shd w:val="clear" w:color="auto" w:fill="auto"/>
                  <w:vAlign w:val="center"/>
                  <w:hideMark/>
                </w:tcPr>
                <w:p w14:paraId="72D2574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B234DD1"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49749269"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permită selectarea și achiziția a până la 15 valori b diferite în cadrul aceleiași secvențe de difuzie și să asigure procesarea imaginilor pentru fiecare valoare b selectată.</w:t>
                  </w:r>
                </w:p>
              </w:tc>
              <w:tc>
                <w:tcPr>
                  <w:tcW w:w="2380" w:type="dxa"/>
                  <w:tcBorders>
                    <w:top w:val="nil"/>
                    <w:left w:val="nil"/>
                    <w:bottom w:val="single" w:sz="4" w:space="0" w:color="auto"/>
                    <w:right w:val="single" w:sz="4" w:space="0" w:color="auto"/>
                  </w:tcBorders>
                  <w:shd w:val="clear" w:color="auto" w:fill="auto"/>
                  <w:vAlign w:val="center"/>
                  <w:hideMark/>
                </w:tcPr>
                <w:p w14:paraId="1821937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5B9D0E3"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746D21FD"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permită achiziția și procesarea secvențelor multi-ecou pentru separarea semnalului apei de cel al grăsimii, cu capacitatea de a genera automat 4 seturi de imagini dintr-o singură achiziție: apă, grăsime, în fază și defazat.</w:t>
                  </w:r>
                </w:p>
              </w:tc>
              <w:tc>
                <w:tcPr>
                  <w:tcW w:w="2380" w:type="dxa"/>
                  <w:tcBorders>
                    <w:top w:val="nil"/>
                    <w:left w:val="nil"/>
                    <w:bottom w:val="single" w:sz="4" w:space="0" w:color="auto"/>
                    <w:right w:val="single" w:sz="4" w:space="0" w:color="auto"/>
                  </w:tcBorders>
                  <w:shd w:val="clear" w:color="auto" w:fill="auto"/>
                  <w:vAlign w:val="center"/>
                  <w:hideMark/>
                </w:tcPr>
                <w:p w14:paraId="19BDE9A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B239320"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648F5BCB"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ofere o tehnică de achiziție optimizată pentru examinări abdominale în respirație liberă, pentru pacienți care nu pot susține apneea.</w:t>
                  </w:r>
                </w:p>
              </w:tc>
              <w:tc>
                <w:tcPr>
                  <w:tcW w:w="2380" w:type="dxa"/>
                  <w:tcBorders>
                    <w:top w:val="nil"/>
                    <w:left w:val="nil"/>
                    <w:bottom w:val="single" w:sz="4" w:space="0" w:color="auto"/>
                    <w:right w:val="single" w:sz="4" w:space="0" w:color="auto"/>
                  </w:tcBorders>
                  <w:shd w:val="clear" w:color="auto" w:fill="auto"/>
                  <w:vAlign w:val="center"/>
                  <w:hideMark/>
                </w:tcPr>
                <w:p w14:paraId="6AC177F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77FCD53"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3ECFF10A"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permită achiziția volumetrică 3D a întregului ficat într-o singură apnee pentru cuantificarea metabolică, și generarea imaginilor PDFF, R2*, apă, grăsime, în fază și în afara fazei.</w:t>
                  </w:r>
                </w:p>
              </w:tc>
              <w:tc>
                <w:tcPr>
                  <w:tcW w:w="2380" w:type="dxa"/>
                  <w:tcBorders>
                    <w:top w:val="nil"/>
                    <w:left w:val="nil"/>
                    <w:bottom w:val="single" w:sz="4" w:space="0" w:color="auto"/>
                    <w:right w:val="single" w:sz="4" w:space="0" w:color="auto"/>
                  </w:tcBorders>
                  <w:shd w:val="clear" w:color="auto" w:fill="auto"/>
                  <w:vAlign w:val="center"/>
                  <w:hideMark/>
                </w:tcPr>
                <w:p w14:paraId="4A5EF23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ACD3B69"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3CF4C7B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includă un instrument de generare a imaginilor MIP, cu capacitatea de a ajusta pas-cu-pas intervalul de secțiuni pentru a evidenția ramificațiile vasculare complexe și a elimina suprapunerile anatomice.</w:t>
                  </w:r>
                </w:p>
              </w:tc>
              <w:tc>
                <w:tcPr>
                  <w:tcW w:w="2380" w:type="dxa"/>
                  <w:tcBorders>
                    <w:top w:val="nil"/>
                    <w:left w:val="nil"/>
                    <w:bottom w:val="single" w:sz="4" w:space="0" w:color="auto"/>
                    <w:right w:val="single" w:sz="4" w:space="0" w:color="auto"/>
                  </w:tcBorders>
                  <w:shd w:val="clear" w:color="auto" w:fill="auto"/>
                  <w:vAlign w:val="center"/>
                  <w:hideMark/>
                </w:tcPr>
                <w:p w14:paraId="159E73C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2F85921"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2E6D375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includă o tehnică pentru prevenirea automată a fenomenului de inversare a semnalului în zonele cu concentrație mare de contrast pentru a asigura continuitatea vizuală a vaselor.</w:t>
                  </w:r>
                </w:p>
              </w:tc>
              <w:tc>
                <w:tcPr>
                  <w:tcW w:w="2380" w:type="dxa"/>
                  <w:tcBorders>
                    <w:top w:val="nil"/>
                    <w:left w:val="nil"/>
                    <w:bottom w:val="single" w:sz="4" w:space="0" w:color="auto"/>
                    <w:right w:val="single" w:sz="4" w:space="0" w:color="auto"/>
                  </w:tcBorders>
                  <w:shd w:val="clear" w:color="auto" w:fill="auto"/>
                  <w:vAlign w:val="center"/>
                  <w:hideMark/>
                </w:tcPr>
                <w:p w14:paraId="2EF0B26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A4B1ACC"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6C8026AB"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ofere o tehnică de eșantionare a spațiului-k cu rate diferite pentru a optimiza rezoluția temporală în studiile dinamice 3D.</w:t>
                  </w:r>
                </w:p>
              </w:tc>
              <w:tc>
                <w:tcPr>
                  <w:tcW w:w="2380" w:type="dxa"/>
                  <w:tcBorders>
                    <w:top w:val="nil"/>
                    <w:left w:val="nil"/>
                    <w:bottom w:val="single" w:sz="4" w:space="0" w:color="auto"/>
                    <w:right w:val="single" w:sz="4" w:space="0" w:color="auto"/>
                  </w:tcBorders>
                  <w:shd w:val="clear" w:color="auto" w:fill="auto"/>
                  <w:vAlign w:val="center"/>
                  <w:hideMark/>
                </w:tcPr>
                <w:p w14:paraId="0B586C9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B566BFA"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0E4FEF8F"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permită aplicarea tehnicilor de tip Asymmetric Fourier Imaging (AFI) sau echivalent în direcția codificării secțiunilor.</w:t>
                  </w:r>
                </w:p>
              </w:tc>
              <w:tc>
                <w:tcPr>
                  <w:tcW w:w="2380" w:type="dxa"/>
                  <w:tcBorders>
                    <w:top w:val="nil"/>
                    <w:left w:val="nil"/>
                    <w:bottom w:val="single" w:sz="4" w:space="0" w:color="auto"/>
                    <w:right w:val="single" w:sz="4" w:space="0" w:color="auto"/>
                  </w:tcBorders>
                  <w:shd w:val="clear" w:color="auto" w:fill="auto"/>
                  <w:vAlign w:val="center"/>
                  <w:hideMark/>
                </w:tcPr>
                <w:p w14:paraId="2BA6068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8544DFC"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5D7908FF"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includă o tehnică pentru reducerea distorsiunilor geometrice cauzate de implanturile metalice.</w:t>
                  </w:r>
                </w:p>
              </w:tc>
              <w:tc>
                <w:tcPr>
                  <w:tcW w:w="2380" w:type="dxa"/>
                  <w:tcBorders>
                    <w:top w:val="nil"/>
                    <w:left w:val="nil"/>
                    <w:bottom w:val="single" w:sz="4" w:space="0" w:color="auto"/>
                    <w:right w:val="single" w:sz="4" w:space="0" w:color="auto"/>
                  </w:tcBorders>
                  <w:shd w:val="clear" w:color="auto" w:fill="auto"/>
                  <w:vAlign w:val="center"/>
                  <w:hideMark/>
                </w:tcPr>
                <w:p w14:paraId="075AFAC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54C54BD"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6540894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ofere o tehnică de accelerare bazată pe principiul „Compressed Sensing” combinată cu imagistica paralelă, aplicabilă în studiile creierului, coloanei vertebrale și articulațiilor.</w:t>
                  </w:r>
                </w:p>
              </w:tc>
              <w:tc>
                <w:tcPr>
                  <w:tcW w:w="2380" w:type="dxa"/>
                  <w:tcBorders>
                    <w:top w:val="nil"/>
                    <w:left w:val="nil"/>
                    <w:bottom w:val="single" w:sz="4" w:space="0" w:color="auto"/>
                    <w:right w:val="single" w:sz="4" w:space="0" w:color="auto"/>
                  </w:tcBorders>
                  <w:shd w:val="clear" w:color="auto" w:fill="auto"/>
                  <w:vAlign w:val="center"/>
                  <w:hideMark/>
                </w:tcPr>
                <w:p w14:paraId="77DF1C4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186F9D0"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1C5BB034"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ofere o metodă de achiziție a difuziei bazată pe secvențe FSE/TSE pentru eliminarea distorsiunilor geometrice.</w:t>
                  </w:r>
                </w:p>
              </w:tc>
              <w:tc>
                <w:tcPr>
                  <w:tcW w:w="2380" w:type="dxa"/>
                  <w:tcBorders>
                    <w:top w:val="nil"/>
                    <w:left w:val="nil"/>
                    <w:bottom w:val="single" w:sz="4" w:space="0" w:color="auto"/>
                    <w:right w:val="single" w:sz="4" w:space="0" w:color="auto"/>
                  </w:tcBorders>
                  <w:shd w:val="clear" w:color="auto" w:fill="auto"/>
                  <w:vAlign w:val="center"/>
                  <w:hideMark/>
                </w:tcPr>
                <w:p w14:paraId="048370B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9434FF4"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722A6D49"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permită analiza hemodinamicii cerebrale prin secvențe dinamice de tip FE-EPI, capabilă să calculeze minim următorii parametri: AT, PH, PT, CBF, CBV, MTT, Tmax.</w:t>
                  </w:r>
                </w:p>
              </w:tc>
              <w:tc>
                <w:tcPr>
                  <w:tcW w:w="2380" w:type="dxa"/>
                  <w:tcBorders>
                    <w:top w:val="nil"/>
                    <w:left w:val="nil"/>
                    <w:bottom w:val="single" w:sz="4" w:space="0" w:color="auto"/>
                    <w:right w:val="single" w:sz="4" w:space="0" w:color="auto"/>
                  </w:tcBorders>
                  <w:shd w:val="clear" w:color="auto" w:fill="auto"/>
                  <w:vAlign w:val="center"/>
                  <w:hideMark/>
                </w:tcPr>
                <w:p w14:paraId="60AF89B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EF97DF0"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365F2400"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includă tehnica ASL pentru generarea imaginilor de perfuzie cerebrală și vasculară fără utilizarea substanței de contrast (mod 2D și 3D).</w:t>
                  </w:r>
                </w:p>
              </w:tc>
              <w:tc>
                <w:tcPr>
                  <w:tcW w:w="2380" w:type="dxa"/>
                  <w:tcBorders>
                    <w:top w:val="nil"/>
                    <w:left w:val="nil"/>
                    <w:bottom w:val="single" w:sz="4" w:space="0" w:color="auto"/>
                    <w:right w:val="single" w:sz="4" w:space="0" w:color="auto"/>
                  </w:tcBorders>
                  <w:shd w:val="clear" w:color="auto" w:fill="auto"/>
                  <w:vAlign w:val="center"/>
                  <w:hideMark/>
                </w:tcPr>
                <w:p w14:paraId="7AF4DE1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C6B50BC"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646128A4"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includă tehnica de imagistică pentru maparea funcțională a activității cerebrale prin detectarea variațiilor semnalului dependente de nivelul de oxigenare al sângelui.</w:t>
                  </w:r>
                </w:p>
              </w:tc>
              <w:tc>
                <w:tcPr>
                  <w:tcW w:w="2380" w:type="dxa"/>
                  <w:tcBorders>
                    <w:top w:val="nil"/>
                    <w:left w:val="nil"/>
                    <w:bottom w:val="single" w:sz="4" w:space="0" w:color="auto"/>
                    <w:right w:val="single" w:sz="4" w:space="0" w:color="auto"/>
                  </w:tcBorders>
                  <w:shd w:val="clear" w:color="auto" w:fill="auto"/>
                  <w:vAlign w:val="center"/>
                  <w:hideMark/>
                </w:tcPr>
                <w:p w14:paraId="7E610E3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B5A7907"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6C0526C5"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Sistemul trebuie să includă o tehnică hibridă de angiografie RM cu capacitatea de a vizualiza simultan vasele de sânge cu viteze de flux variate (atât flux rapid arterial, cât și flux lent venos sau capilar).</w:t>
                  </w:r>
                </w:p>
              </w:tc>
              <w:tc>
                <w:tcPr>
                  <w:tcW w:w="2380" w:type="dxa"/>
                  <w:tcBorders>
                    <w:top w:val="nil"/>
                    <w:left w:val="nil"/>
                    <w:bottom w:val="single" w:sz="4" w:space="0" w:color="auto"/>
                    <w:right w:val="single" w:sz="4" w:space="0" w:color="auto"/>
                  </w:tcBorders>
                  <w:shd w:val="clear" w:color="auto" w:fill="auto"/>
                  <w:vAlign w:val="center"/>
                  <w:hideMark/>
                </w:tcPr>
                <w:p w14:paraId="1CAD31C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BB85435"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18E1D910"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Tehnologii de accelerare a scanării volumetrice prin optimizarea eșantionării spațiului k care include metode de achiziție segmentată  și eșantionare prioritară a centrului spațiului k.</w:t>
                  </w:r>
                </w:p>
              </w:tc>
              <w:tc>
                <w:tcPr>
                  <w:tcW w:w="2380" w:type="dxa"/>
                  <w:tcBorders>
                    <w:top w:val="nil"/>
                    <w:left w:val="nil"/>
                    <w:bottom w:val="single" w:sz="4" w:space="0" w:color="auto"/>
                    <w:right w:val="single" w:sz="4" w:space="0" w:color="auto"/>
                  </w:tcBorders>
                  <w:shd w:val="clear" w:color="auto" w:fill="auto"/>
                  <w:vAlign w:val="center"/>
                  <w:hideMark/>
                </w:tcPr>
                <w:p w14:paraId="2B50F44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DC9ECA1"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49835E3A"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Tehnici de eliminare a artefactelor de deformare (întindere sau compresie) specifice secvențelor de difuzie (DWI), cauzate de neomogenitățile câmpului magnetic.</w:t>
                  </w:r>
                </w:p>
              </w:tc>
              <w:tc>
                <w:tcPr>
                  <w:tcW w:w="2380" w:type="dxa"/>
                  <w:tcBorders>
                    <w:top w:val="nil"/>
                    <w:left w:val="nil"/>
                    <w:bottom w:val="single" w:sz="4" w:space="0" w:color="auto"/>
                    <w:right w:val="single" w:sz="4" w:space="0" w:color="auto"/>
                  </w:tcBorders>
                  <w:shd w:val="clear" w:color="auto" w:fill="auto"/>
                  <w:vAlign w:val="center"/>
                  <w:hideMark/>
                </w:tcPr>
                <w:p w14:paraId="4FC2C34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5085911"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4687D00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Tehnologie care optimizează captarea semnalului pentru țesuturile cu timp de relaxare T2 scurt și reduce artefactele de mișcare, utilizată pentru a obține o delimitare mai clară a structurilor vasculare și a organelor în mișcare</w:t>
                  </w:r>
                </w:p>
              </w:tc>
              <w:tc>
                <w:tcPr>
                  <w:tcW w:w="2380" w:type="dxa"/>
                  <w:tcBorders>
                    <w:top w:val="nil"/>
                    <w:left w:val="nil"/>
                    <w:bottom w:val="single" w:sz="4" w:space="0" w:color="auto"/>
                    <w:right w:val="single" w:sz="4" w:space="0" w:color="auto"/>
                  </w:tcBorders>
                  <w:shd w:val="clear" w:color="auto" w:fill="auto"/>
                  <w:vAlign w:val="center"/>
                  <w:hideMark/>
                </w:tcPr>
                <w:p w14:paraId="634479F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242C46B"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3C4DB492"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pentru obținerea unui contrast T2 foarte pronunțat, necesară pentru vizualizarea structurilor lichidiene optimizată pentru mielografii, colangiopancreatografii (MRCP) și imagistica urechii interne.</w:t>
                  </w:r>
                </w:p>
              </w:tc>
              <w:tc>
                <w:tcPr>
                  <w:tcW w:w="2380" w:type="dxa"/>
                  <w:tcBorders>
                    <w:top w:val="nil"/>
                    <w:left w:val="nil"/>
                    <w:bottom w:val="single" w:sz="4" w:space="0" w:color="auto"/>
                    <w:right w:val="single" w:sz="4" w:space="0" w:color="auto"/>
                  </w:tcBorders>
                  <w:shd w:val="clear" w:color="auto" w:fill="auto"/>
                  <w:vAlign w:val="center"/>
                  <w:hideMark/>
                </w:tcPr>
                <w:p w14:paraId="0C15254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5068DD5"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7676113D"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de segmentare a spațiului k ce permite selectarea unui număr flexibil de pași de achiziție, depășind limitările secvențelor FSE/TSE standard.</w:t>
                  </w:r>
                </w:p>
              </w:tc>
              <w:tc>
                <w:tcPr>
                  <w:tcW w:w="2380" w:type="dxa"/>
                  <w:tcBorders>
                    <w:top w:val="nil"/>
                    <w:left w:val="nil"/>
                    <w:bottom w:val="single" w:sz="4" w:space="0" w:color="auto"/>
                    <w:right w:val="single" w:sz="4" w:space="0" w:color="auto"/>
                  </w:tcBorders>
                  <w:shd w:val="clear" w:color="auto" w:fill="auto"/>
                  <w:vAlign w:val="center"/>
                  <w:hideMark/>
                </w:tcPr>
                <w:p w14:paraId="2A803F3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533DF88"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377BDE39"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ce  permite utilizarea unui puls RF de 90° aplicat imediat după achiziția datelor pentru a forța revenirea magnetizării în plan longitudinal (repaus), pentru obținerea unor timpi de repetiție (TR) mai scurți fără a compromite intensitatea semnalului pentru structurile cu timpi T1 și T2 lungi precum fluidele.</w:t>
                  </w:r>
                </w:p>
              </w:tc>
              <w:tc>
                <w:tcPr>
                  <w:tcW w:w="2380" w:type="dxa"/>
                  <w:tcBorders>
                    <w:top w:val="nil"/>
                    <w:left w:val="nil"/>
                    <w:bottom w:val="single" w:sz="4" w:space="0" w:color="auto"/>
                    <w:right w:val="single" w:sz="4" w:space="0" w:color="auto"/>
                  </w:tcBorders>
                  <w:shd w:val="clear" w:color="auto" w:fill="auto"/>
                  <w:vAlign w:val="center"/>
                  <w:hideMark/>
                </w:tcPr>
                <w:p w14:paraId="2609133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955D5CD"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72132C1C"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care permite pacientului perioade de repaus respirator în timpul protocoalelor lungi de scanare prin segmentarea achiziției în ferestre de apnee mai scurte</w:t>
                  </w:r>
                </w:p>
              </w:tc>
              <w:tc>
                <w:tcPr>
                  <w:tcW w:w="2380" w:type="dxa"/>
                  <w:tcBorders>
                    <w:top w:val="nil"/>
                    <w:left w:val="nil"/>
                    <w:bottom w:val="single" w:sz="4" w:space="0" w:color="auto"/>
                    <w:right w:val="single" w:sz="4" w:space="0" w:color="auto"/>
                  </w:tcBorders>
                  <w:shd w:val="clear" w:color="auto" w:fill="auto"/>
                  <w:vAlign w:val="center"/>
                  <w:hideMark/>
                </w:tcPr>
                <w:p w14:paraId="649027D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80999F8"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3CF7D9C3"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Achiziție automată a două seturi de date cu direcții de codare a fazei perpendiculare între ele, urmată de suprapunerea acestora prin procesare de tip MIP, utilizată pentru vizualizarea optimă a vaselor de sânge cu traiectorii complexe (de exemplu, vasele pulmonare) într-o singură imagine</w:t>
                  </w:r>
                </w:p>
              </w:tc>
              <w:tc>
                <w:tcPr>
                  <w:tcW w:w="2380" w:type="dxa"/>
                  <w:tcBorders>
                    <w:top w:val="nil"/>
                    <w:left w:val="nil"/>
                    <w:bottom w:val="single" w:sz="4" w:space="0" w:color="auto"/>
                    <w:right w:val="single" w:sz="4" w:space="0" w:color="auto"/>
                  </w:tcBorders>
                  <w:shd w:val="clear" w:color="auto" w:fill="auto"/>
                  <w:vAlign w:val="center"/>
                  <w:hideMark/>
                </w:tcPr>
                <w:p w14:paraId="0B69E1D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5C2B6D8"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364A705"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pentru vizualizarea fluxului sanguin arterial și venos, fără contrast, prin exploatarea diferențelor de semnal dintre fazele sistolică și diastolică ale ciclului cardiac.</w:t>
                  </w:r>
                </w:p>
              </w:tc>
              <w:tc>
                <w:tcPr>
                  <w:tcW w:w="2380" w:type="dxa"/>
                  <w:tcBorders>
                    <w:top w:val="nil"/>
                    <w:left w:val="nil"/>
                    <w:bottom w:val="single" w:sz="4" w:space="0" w:color="auto"/>
                    <w:right w:val="single" w:sz="4" w:space="0" w:color="auto"/>
                  </w:tcBorders>
                  <w:shd w:val="clear" w:color="auto" w:fill="auto"/>
                  <w:vAlign w:val="center"/>
                  <w:hideMark/>
                </w:tcPr>
                <w:p w14:paraId="6768424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4F9080C"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39ED4048"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pentru  vizualizarea separată a arterelor și venelor la nivelul extremităților inferioare fără utilizarea substanței de contrast.</w:t>
                  </w:r>
                </w:p>
              </w:tc>
              <w:tc>
                <w:tcPr>
                  <w:tcW w:w="2380" w:type="dxa"/>
                  <w:tcBorders>
                    <w:top w:val="nil"/>
                    <w:left w:val="nil"/>
                    <w:bottom w:val="single" w:sz="4" w:space="0" w:color="auto"/>
                    <w:right w:val="single" w:sz="4" w:space="0" w:color="auto"/>
                  </w:tcBorders>
                  <w:shd w:val="clear" w:color="auto" w:fill="auto"/>
                  <w:vAlign w:val="center"/>
                  <w:hideMark/>
                </w:tcPr>
                <w:p w14:paraId="5DC7CC6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CB809B9"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70B6878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automatizarea fluxului de lucru pentru angiografia fără contrast, eliminând necesitatea calculelor manuale prin identificarea precisă a timpilor de întârziere.</w:t>
                  </w:r>
                </w:p>
              </w:tc>
              <w:tc>
                <w:tcPr>
                  <w:tcW w:w="2380" w:type="dxa"/>
                  <w:tcBorders>
                    <w:top w:val="nil"/>
                    <w:left w:val="nil"/>
                    <w:bottom w:val="single" w:sz="4" w:space="0" w:color="auto"/>
                    <w:right w:val="single" w:sz="4" w:space="0" w:color="auto"/>
                  </w:tcBorders>
                  <w:shd w:val="clear" w:color="auto" w:fill="auto"/>
                  <w:vAlign w:val="center"/>
                  <w:hideMark/>
                </w:tcPr>
                <w:p w14:paraId="257A37B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8341BC0"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1B59D86C"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de compensare a fluxului în achizițiile FSE/TSE 3D pentru îmbunătățirea semnalului și atenuarea artefactelor.</w:t>
                  </w:r>
                </w:p>
              </w:tc>
              <w:tc>
                <w:tcPr>
                  <w:tcW w:w="2380" w:type="dxa"/>
                  <w:tcBorders>
                    <w:top w:val="nil"/>
                    <w:left w:val="nil"/>
                    <w:bottom w:val="single" w:sz="4" w:space="0" w:color="auto"/>
                    <w:right w:val="single" w:sz="4" w:space="0" w:color="auto"/>
                  </w:tcBorders>
                  <w:shd w:val="clear" w:color="auto" w:fill="auto"/>
                  <w:vAlign w:val="center"/>
                  <w:hideMark/>
                </w:tcPr>
                <w:p w14:paraId="60D0756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85916A5"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421964D9"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Tehnologie de achiziție rapidă care generează contrast bazat pe raportul T2/T1,  optimizată pentru vizualizarea structurilor vasculare și a lichidelor cu timp T2 lung în ferestre de apnee.</w:t>
                  </w:r>
                </w:p>
              </w:tc>
              <w:tc>
                <w:tcPr>
                  <w:tcW w:w="2380" w:type="dxa"/>
                  <w:tcBorders>
                    <w:top w:val="nil"/>
                    <w:left w:val="nil"/>
                    <w:bottom w:val="single" w:sz="4" w:space="0" w:color="auto"/>
                    <w:right w:val="single" w:sz="4" w:space="0" w:color="auto"/>
                  </w:tcBorders>
                  <w:shd w:val="clear" w:color="auto" w:fill="auto"/>
                  <w:vAlign w:val="center"/>
                  <w:hideMark/>
                </w:tcPr>
                <w:p w14:paraId="633EB95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9D800B3"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0CC6A231"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Metodă de marcare selectivă a spinilor ce utilizează un puls de inversie aplicat într-o poziție independentă de planul de scanare. Tehnica permite evidențierea sau suprimarea semnalului fluidelor care pătrund în volumul investigat.</w:t>
                  </w:r>
                </w:p>
              </w:tc>
              <w:tc>
                <w:tcPr>
                  <w:tcW w:w="2380" w:type="dxa"/>
                  <w:tcBorders>
                    <w:top w:val="nil"/>
                    <w:left w:val="nil"/>
                    <w:bottom w:val="single" w:sz="4" w:space="0" w:color="auto"/>
                    <w:right w:val="single" w:sz="4" w:space="0" w:color="auto"/>
                  </w:tcBorders>
                  <w:shd w:val="clear" w:color="auto" w:fill="auto"/>
                  <w:vAlign w:val="center"/>
                  <w:hideMark/>
                </w:tcPr>
                <w:p w14:paraId="3B48FB2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EEF965A"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6E9FC4B1"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care utilizează secvențe de tip 2D FSE/TSE în combinație cu pulsuri de inversie spațială ce permite achiziția secvențială a acelorași secțiuni prin variația timpului de inversie.</w:t>
                  </w:r>
                </w:p>
              </w:tc>
              <w:tc>
                <w:tcPr>
                  <w:tcW w:w="2380" w:type="dxa"/>
                  <w:tcBorders>
                    <w:top w:val="nil"/>
                    <w:left w:val="nil"/>
                    <w:bottom w:val="single" w:sz="4" w:space="0" w:color="auto"/>
                    <w:right w:val="single" w:sz="4" w:space="0" w:color="auto"/>
                  </w:tcBorders>
                  <w:shd w:val="clear" w:color="auto" w:fill="auto"/>
                  <w:vAlign w:val="center"/>
                  <w:hideMark/>
                </w:tcPr>
                <w:p w14:paraId="0249A94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36CC2A5"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2867F62E"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Funcție de calibrare automată a timpului de sincronizare ECG, utilizată pentru a stabili momentele optime de achiziție a datelor în raport cu ciclul cardiac al pacientului pentru a facilita achiziția automată a imaginilor în fazele sistolică și diastolică.</w:t>
                  </w:r>
                </w:p>
              </w:tc>
              <w:tc>
                <w:tcPr>
                  <w:tcW w:w="2380" w:type="dxa"/>
                  <w:tcBorders>
                    <w:top w:val="nil"/>
                    <w:left w:val="nil"/>
                    <w:bottom w:val="single" w:sz="4" w:space="0" w:color="auto"/>
                    <w:right w:val="single" w:sz="4" w:space="0" w:color="auto"/>
                  </w:tcBorders>
                  <w:shd w:val="clear" w:color="auto" w:fill="auto"/>
                  <w:vAlign w:val="center"/>
                  <w:hideMark/>
                </w:tcPr>
                <w:p w14:paraId="375C1A6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1EBF31D"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5E7411C0"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Tehnică ce permite monitorizarea dinamică a fluxului sanguin și evaluarea hemodinamicii fără utilizarea substanțelor de contrast prin achiziții secvențiale la timpi de inversie (TI) multipli.</w:t>
                  </w:r>
                </w:p>
              </w:tc>
              <w:tc>
                <w:tcPr>
                  <w:tcW w:w="2380" w:type="dxa"/>
                  <w:tcBorders>
                    <w:top w:val="nil"/>
                    <w:left w:val="nil"/>
                    <w:bottom w:val="single" w:sz="4" w:space="0" w:color="auto"/>
                    <w:right w:val="single" w:sz="4" w:space="0" w:color="auto"/>
                  </w:tcBorders>
                  <w:shd w:val="clear" w:color="auto" w:fill="auto"/>
                  <w:vAlign w:val="center"/>
                  <w:hideMark/>
                </w:tcPr>
                <w:p w14:paraId="25D9DC7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C077134"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43DA5B41"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xml:space="preserve">Aplicație de imagistică prin difuzie (DWI) capabilă să realizeze imagini cu un câmp vizual (FOV) </w:t>
                  </w:r>
                  <w:proofErr w:type="gramStart"/>
                  <w:r w:rsidRPr="002D3858">
                    <w:rPr>
                      <w:rFonts w:eastAsia="Times New Roman"/>
                      <w:color w:val="000000"/>
                      <w:sz w:val="18"/>
                      <w:lang w:val="ru-RU"/>
                    </w:rPr>
                    <w:t>redus,  concepută</w:t>
                  </w:r>
                  <w:proofErr w:type="gramEnd"/>
                  <w:r w:rsidRPr="002D3858">
                    <w:rPr>
                      <w:rFonts w:eastAsia="Times New Roman"/>
                      <w:color w:val="000000"/>
                      <w:sz w:val="18"/>
                      <w:lang w:val="ru-RU"/>
                    </w:rPr>
                    <w:t xml:space="preserve"> pentru a minimiza sau elimina distorsiunile geometrice și artefactele de aliasing în direcția de codare de fază (PE). </w:t>
                  </w:r>
                </w:p>
              </w:tc>
              <w:tc>
                <w:tcPr>
                  <w:tcW w:w="2380" w:type="dxa"/>
                  <w:tcBorders>
                    <w:top w:val="nil"/>
                    <w:left w:val="nil"/>
                    <w:bottom w:val="single" w:sz="4" w:space="0" w:color="auto"/>
                    <w:right w:val="single" w:sz="4" w:space="0" w:color="auto"/>
                  </w:tcBorders>
                  <w:shd w:val="clear" w:color="auto" w:fill="auto"/>
                  <w:vAlign w:val="center"/>
                  <w:hideMark/>
                </w:tcPr>
                <w:p w14:paraId="2AEB9D8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E6BC27D"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348EA8F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Apălicații pentru imagistica avansată cardiacă</w:t>
                  </w:r>
                </w:p>
              </w:tc>
              <w:tc>
                <w:tcPr>
                  <w:tcW w:w="2380" w:type="dxa"/>
                  <w:tcBorders>
                    <w:top w:val="nil"/>
                    <w:left w:val="nil"/>
                    <w:bottom w:val="single" w:sz="4" w:space="0" w:color="auto"/>
                    <w:right w:val="single" w:sz="4" w:space="0" w:color="auto"/>
                  </w:tcBorders>
                  <w:shd w:val="clear" w:color="auto" w:fill="auto"/>
                  <w:vAlign w:val="center"/>
                  <w:hideMark/>
                </w:tcPr>
                <w:p w14:paraId="5FF4D3B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disponibile opțional</w:t>
                  </w:r>
                </w:p>
              </w:tc>
            </w:tr>
            <w:tr w:rsidR="002D3858" w:rsidRPr="002D3858" w14:paraId="07B33732"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17112488"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Instrumente și aplicații disponibile pe stația de descriere/post-procesare</w:t>
                  </w:r>
                </w:p>
              </w:tc>
            </w:tr>
            <w:tr w:rsidR="002D3858" w:rsidRPr="002D3858" w14:paraId="34D36EBF"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1593F1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Vor fi instalate versiunile software cele mai recente și avansate din portofoliul producătorului</w:t>
                  </w:r>
                </w:p>
              </w:tc>
              <w:tc>
                <w:tcPr>
                  <w:tcW w:w="2380" w:type="dxa"/>
                  <w:tcBorders>
                    <w:top w:val="nil"/>
                    <w:left w:val="nil"/>
                    <w:bottom w:val="single" w:sz="4" w:space="0" w:color="auto"/>
                    <w:right w:val="single" w:sz="4" w:space="0" w:color="auto"/>
                  </w:tcBorders>
                  <w:shd w:val="clear" w:color="auto" w:fill="auto"/>
                  <w:vAlign w:val="center"/>
                  <w:hideMark/>
                </w:tcPr>
                <w:p w14:paraId="57D5816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F844D18"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E4C582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Vor fi acceptate aplicații echivalente sau superioare celor enumerate mai jos</w:t>
                  </w:r>
                </w:p>
              </w:tc>
              <w:tc>
                <w:tcPr>
                  <w:tcW w:w="2380" w:type="dxa"/>
                  <w:tcBorders>
                    <w:top w:val="nil"/>
                    <w:left w:val="nil"/>
                    <w:bottom w:val="single" w:sz="4" w:space="0" w:color="auto"/>
                    <w:right w:val="single" w:sz="4" w:space="0" w:color="auto"/>
                  </w:tcBorders>
                  <w:shd w:val="clear" w:color="auto" w:fill="auto"/>
                  <w:vAlign w:val="center"/>
                  <w:hideMark/>
                </w:tcPr>
                <w:p w14:paraId="41DE7D9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4310685"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618E394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analiză a datelor de imagistică ponderată în difuzie și generarea hărților ADC și ADC exponențiale.</w:t>
                  </w:r>
                </w:p>
              </w:tc>
              <w:tc>
                <w:tcPr>
                  <w:tcW w:w="2380" w:type="dxa"/>
                  <w:tcBorders>
                    <w:top w:val="nil"/>
                    <w:left w:val="nil"/>
                    <w:bottom w:val="single" w:sz="4" w:space="0" w:color="auto"/>
                    <w:right w:val="single" w:sz="4" w:space="0" w:color="auto"/>
                  </w:tcBorders>
                  <w:shd w:val="clear" w:color="auto" w:fill="auto"/>
                  <w:vAlign w:val="center"/>
                  <w:hideMark/>
                </w:tcPr>
                <w:p w14:paraId="2838556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B5B2E2B"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37D3D55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analiză hemodinamică prin metoda de Contrast Dinamic de Susceptibilitate (DSC) și generarea hărților rBV, rBF, TTP, MTT, TMAX, tMIP.</w:t>
                  </w:r>
                </w:p>
              </w:tc>
              <w:tc>
                <w:tcPr>
                  <w:tcW w:w="2380" w:type="dxa"/>
                  <w:tcBorders>
                    <w:top w:val="nil"/>
                    <w:left w:val="nil"/>
                    <w:bottom w:val="single" w:sz="4" w:space="0" w:color="auto"/>
                    <w:right w:val="single" w:sz="4" w:space="0" w:color="auto"/>
                  </w:tcBorders>
                  <w:shd w:val="clear" w:color="auto" w:fill="auto"/>
                  <w:vAlign w:val="center"/>
                  <w:hideMark/>
                </w:tcPr>
                <w:p w14:paraId="54AC26D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D9B7EC1"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24071192"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analiza curbelor cinetice a investigațiilor cu contrast dinamic (DCE).</w:t>
                  </w:r>
                </w:p>
              </w:tc>
              <w:tc>
                <w:tcPr>
                  <w:tcW w:w="2380" w:type="dxa"/>
                  <w:tcBorders>
                    <w:top w:val="nil"/>
                    <w:left w:val="nil"/>
                    <w:bottom w:val="single" w:sz="4" w:space="0" w:color="auto"/>
                    <w:right w:val="single" w:sz="4" w:space="0" w:color="auto"/>
                  </w:tcBorders>
                  <w:shd w:val="clear" w:color="auto" w:fill="auto"/>
                  <w:vAlign w:val="center"/>
                  <w:hideMark/>
                </w:tcPr>
                <w:p w14:paraId="3E39E1E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C42D6DF"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615AA24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ce permite vizualizarea, segmentarea și evaluarea cantitativă a diverselor seturi de date RMN, inclusiv serii convenționale, de perfuzie, cinetice, DTI și DWI. Dispune de protocoale de afișare personalizabile pentru organe și patologii specifice, instrumente statistice avansate (histograme, rapoarte și analiză ROI) și fuziunea mai multor serii.</w:t>
                  </w:r>
                </w:p>
              </w:tc>
              <w:tc>
                <w:tcPr>
                  <w:tcW w:w="2380" w:type="dxa"/>
                  <w:tcBorders>
                    <w:top w:val="nil"/>
                    <w:left w:val="nil"/>
                    <w:bottom w:val="single" w:sz="4" w:space="0" w:color="auto"/>
                    <w:right w:val="single" w:sz="4" w:space="0" w:color="auto"/>
                  </w:tcBorders>
                  <w:shd w:val="clear" w:color="auto" w:fill="auto"/>
                  <w:vAlign w:val="center"/>
                  <w:hideMark/>
                </w:tcPr>
                <w:p w14:paraId="6D107AC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61F01E8"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1B39F3DE"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destinată analizei comparative a studiilor imagistice, care utilizează algoritmi de înregistrare și fuziune 3D pentru alinierea automată a imaginilor provenite din date calendaristice diferite, modalități diferite (multimodale) sau serii distincte din cadrul aceluiași studiu.</w:t>
                  </w:r>
                </w:p>
              </w:tc>
              <w:tc>
                <w:tcPr>
                  <w:tcW w:w="2380" w:type="dxa"/>
                  <w:tcBorders>
                    <w:top w:val="nil"/>
                    <w:left w:val="nil"/>
                    <w:bottom w:val="single" w:sz="4" w:space="0" w:color="auto"/>
                    <w:right w:val="single" w:sz="4" w:space="0" w:color="auto"/>
                  </w:tcBorders>
                  <w:shd w:val="clear" w:color="auto" w:fill="auto"/>
                  <w:vAlign w:val="center"/>
                  <w:hideMark/>
                </w:tcPr>
                <w:p w14:paraId="194D50B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6706B89" w14:textId="77777777" w:rsidTr="002D3858">
              <w:trPr>
                <w:gridAfter w:val="1"/>
                <w:wAfter w:w="8" w:type="dxa"/>
                <w:trHeight w:val="1020"/>
              </w:trPr>
              <w:tc>
                <w:tcPr>
                  <w:tcW w:w="6820" w:type="dxa"/>
                  <w:tcBorders>
                    <w:top w:val="nil"/>
                    <w:left w:val="single" w:sz="4" w:space="0" w:color="auto"/>
                    <w:bottom w:val="single" w:sz="4" w:space="0" w:color="auto"/>
                    <w:right w:val="single" w:sz="4" w:space="0" w:color="auto"/>
                  </w:tcBorders>
                  <w:shd w:val="clear" w:color="auto" w:fill="auto"/>
                  <w:hideMark/>
                </w:tcPr>
                <w:p w14:paraId="2E98F14E"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accident vascular cerebral, care furnizează informații temporale dinamice privind fluxul sanguin cerebral, utilizând hărți de perfuzie cu praguri dinamice pentru evaluarea vizuală a zonelor hipoperfuzate.</w:t>
                  </w:r>
                  <w:r w:rsidRPr="002D3858">
                    <w:rPr>
                      <w:rFonts w:eastAsia="Times New Roman"/>
                      <w:color w:val="000000"/>
                      <w:sz w:val="18"/>
                      <w:lang w:val="ru-RU"/>
                    </w:rPr>
                    <w:br/>
                    <w:t>Aplicația trebuie să analizeze inclusiv secvențe de imagistică ponderată în difuzie.</w:t>
                  </w:r>
                  <w:r w:rsidRPr="002D3858">
                    <w:rPr>
                      <w:rFonts w:eastAsia="Times New Roman"/>
                      <w:color w:val="000000"/>
                      <w:sz w:val="18"/>
                      <w:lang w:val="ru-RU"/>
                    </w:rPr>
                    <w:br/>
                    <w:t>Aplicația trebuie să utilizeze tehnici ce permit reducerea dozei de contrast.</w:t>
                  </w:r>
                </w:p>
              </w:tc>
              <w:tc>
                <w:tcPr>
                  <w:tcW w:w="2380" w:type="dxa"/>
                  <w:tcBorders>
                    <w:top w:val="nil"/>
                    <w:left w:val="nil"/>
                    <w:bottom w:val="single" w:sz="4" w:space="0" w:color="auto"/>
                    <w:right w:val="single" w:sz="4" w:space="0" w:color="auto"/>
                  </w:tcBorders>
                  <w:shd w:val="clear" w:color="auto" w:fill="auto"/>
                  <w:vAlign w:val="center"/>
                  <w:hideMark/>
                </w:tcPr>
                <w:p w14:paraId="3C6E16E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B24F7F6"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01DA50A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analiza cantitativă multiparametrică a formațiunilor tumorale cerebrale. Aplicația trebuie să asigure corecția efectului de „leakage”, îmbunătățind precizia hărților de perfuzie în secvențele dinamice ponderate în susceptibilitate (DSC).</w:t>
                  </w:r>
                </w:p>
              </w:tc>
              <w:tc>
                <w:tcPr>
                  <w:tcW w:w="2380" w:type="dxa"/>
                  <w:tcBorders>
                    <w:top w:val="nil"/>
                    <w:left w:val="nil"/>
                    <w:bottom w:val="single" w:sz="4" w:space="0" w:color="auto"/>
                    <w:right w:val="single" w:sz="4" w:space="0" w:color="auto"/>
                  </w:tcBorders>
                  <w:shd w:val="clear" w:color="auto" w:fill="auto"/>
                  <w:vAlign w:val="center"/>
                  <w:hideMark/>
                </w:tcPr>
                <w:p w14:paraId="2F5496A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5D13FD7"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3449810B"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dedicată ce include parametri avansați de difuzie și perfuzie calitativă, oferind o analiză multiparametrică simultană și eficientă a tuturor secvențelor disponibile, cu afișaj specific pentru prostată. Aplicația trebuie să includă șabloane de raportare PI-RADS.</w:t>
                  </w:r>
                </w:p>
              </w:tc>
              <w:tc>
                <w:tcPr>
                  <w:tcW w:w="2380" w:type="dxa"/>
                  <w:tcBorders>
                    <w:top w:val="nil"/>
                    <w:left w:val="nil"/>
                    <w:bottom w:val="single" w:sz="4" w:space="0" w:color="auto"/>
                    <w:right w:val="single" w:sz="4" w:space="0" w:color="auto"/>
                  </w:tcBorders>
                  <w:shd w:val="clear" w:color="auto" w:fill="auto"/>
                  <w:vAlign w:val="center"/>
                  <w:hideMark/>
                </w:tcPr>
                <w:p w14:paraId="02E8535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CC9D3D8"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678AE6C9"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investigațiile capului și gâtului, care include calculul automat al hărților de difuzie și permeabilitate, analiza curbelor cinetice,  care furnizează date calitative și cantitative pentru evaluarea eficientă a răspunsului pacientului la tratament.</w:t>
                  </w:r>
                </w:p>
              </w:tc>
              <w:tc>
                <w:tcPr>
                  <w:tcW w:w="2380" w:type="dxa"/>
                  <w:tcBorders>
                    <w:top w:val="nil"/>
                    <w:left w:val="nil"/>
                    <w:bottom w:val="single" w:sz="4" w:space="0" w:color="auto"/>
                    <w:right w:val="single" w:sz="4" w:space="0" w:color="auto"/>
                  </w:tcBorders>
                  <w:shd w:val="clear" w:color="auto" w:fill="auto"/>
                  <w:vAlign w:val="center"/>
                  <w:hideMark/>
                </w:tcPr>
                <w:p w14:paraId="56C4890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2C15216" w14:textId="77777777" w:rsidTr="002D3858">
              <w:trPr>
                <w:gridAfter w:val="1"/>
                <w:wAfter w:w="8" w:type="dxa"/>
                <w:trHeight w:val="1020"/>
              </w:trPr>
              <w:tc>
                <w:tcPr>
                  <w:tcW w:w="6820" w:type="dxa"/>
                  <w:tcBorders>
                    <w:top w:val="nil"/>
                    <w:left w:val="single" w:sz="4" w:space="0" w:color="auto"/>
                    <w:bottom w:val="single" w:sz="4" w:space="0" w:color="auto"/>
                    <w:right w:val="single" w:sz="4" w:space="0" w:color="auto"/>
                  </w:tcBorders>
                  <w:shd w:val="clear" w:color="auto" w:fill="auto"/>
                  <w:hideMark/>
                </w:tcPr>
                <w:p w14:paraId="75D0DA6F"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imagistică cu Tensor de Difuzie (DTI și Tractografie), capabilă să calculeze hărți parametrice din serii brute de tensori de difuzie (hărți de Difuzivitate Medie, hărți ponderate Trace, hărți de Anizotropie Fracționară - FA, Anizotropie Relativă - RA, Raport de Volum - VR, hărți colorate de direcție a fibrelor, precum și hărți de Difuzivitate Radială și Axială). Modulul permite utilizatorilor reconstrucția 3D a tracturilor axonale.</w:t>
                  </w:r>
                </w:p>
              </w:tc>
              <w:tc>
                <w:tcPr>
                  <w:tcW w:w="2380" w:type="dxa"/>
                  <w:tcBorders>
                    <w:top w:val="nil"/>
                    <w:left w:val="nil"/>
                    <w:bottom w:val="single" w:sz="4" w:space="0" w:color="auto"/>
                    <w:right w:val="single" w:sz="4" w:space="0" w:color="auto"/>
                  </w:tcBorders>
                  <w:shd w:val="clear" w:color="auto" w:fill="auto"/>
                  <w:vAlign w:val="center"/>
                  <w:hideMark/>
                </w:tcPr>
                <w:p w14:paraId="6858D3C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BC0086D" w14:textId="77777777" w:rsidTr="002D3858">
              <w:trPr>
                <w:gridAfter w:val="1"/>
                <w:wAfter w:w="8" w:type="dxa"/>
                <w:trHeight w:val="1020"/>
              </w:trPr>
              <w:tc>
                <w:tcPr>
                  <w:tcW w:w="6820" w:type="dxa"/>
                  <w:tcBorders>
                    <w:top w:val="nil"/>
                    <w:left w:val="single" w:sz="4" w:space="0" w:color="auto"/>
                    <w:bottom w:val="single" w:sz="4" w:space="0" w:color="auto"/>
                    <w:right w:val="single" w:sz="4" w:space="0" w:color="auto"/>
                  </w:tcBorders>
                  <w:shd w:val="clear" w:color="auto" w:fill="auto"/>
                  <w:hideMark/>
                </w:tcPr>
                <w:p w14:paraId="3D76D2D6"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calcularea hărților principale de permeabilitate din imagini brute obținute prin examinări dinamice cu substanță de contrast, hărți calitative optimizate (TME, AUC, Wash-in, Wash-out, Peak) și hărți semi-cantitative (VE, VP, Kep și Ktrans), care include funcții pentru definirea automată sau manuală a funcției de input arterial (AIF), segmentarea automată sau manuală a fundalului și algoritmi de corecție a mișcării.</w:t>
                  </w:r>
                </w:p>
              </w:tc>
              <w:tc>
                <w:tcPr>
                  <w:tcW w:w="2380" w:type="dxa"/>
                  <w:tcBorders>
                    <w:top w:val="nil"/>
                    <w:left w:val="nil"/>
                    <w:bottom w:val="single" w:sz="4" w:space="0" w:color="auto"/>
                    <w:right w:val="single" w:sz="4" w:space="0" w:color="auto"/>
                  </w:tcBorders>
                  <w:shd w:val="clear" w:color="auto" w:fill="auto"/>
                  <w:vAlign w:val="center"/>
                  <w:hideMark/>
                </w:tcPr>
                <w:p w14:paraId="1283221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1C74467"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2110144B"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Aplicația pentru Perfuzie prin Marcaj Arterial (ASL), pentru măsurarea perfuziei cerebrale fără utilizarea unei substanțe de contrast. Aplicația trebuie să includă instrumente pentru îmbunătățirea raportului semnal-zgomot, să calculeze hărțile ponderate în perfuzie și să furnizeze calculul cantitativ al fluxului sanguin cerebral (CBF).</w:t>
                  </w:r>
                </w:p>
              </w:tc>
              <w:tc>
                <w:tcPr>
                  <w:tcW w:w="2380" w:type="dxa"/>
                  <w:tcBorders>
                    <w:top w:val="nil"/>
                    <w:left w:val="nil"/>
                    <w:bottom w:val="single" w:sz="4" w:space="0" w:color="auto"/>
                    <w:right w:val="single" w:sz="4" w:space="0" w:color="auto"/>
                  </w:tcBorders>
                  <w:shd w:val="clear" w:color="auto" w:fill="auto"/>
                  <w:vAlign w:val="center"/>
                  <w:hideMark/>
                </w:tcPr>
                <w:p w14:paraId="00E73AC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988B9D6"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1498084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evaluare cantitativă a tuturor mișcărilor de translație microscopică ce contribuie la semnalul RM de difuzie și calculearea hărților IVIM (D, D*  și f).</w:t>
                  </w:r>
                </w:p>
              </w:tc>
              <w:tc>
                <w:tcPr>
                  <w:tcW w:w="2380" w:type="dxa"/>
                  <w:tcBorders>
                    <w:top w:val="nil"/>
                    <w:left w:val="nil"/>
                    <w:bottom w:val="single" w:sz="4" w:space="0" w:color="auto"/>
                    <w:right w:val="single" w:sz="4" w:space="0" w:color="auto"/>
                  </w:tcBorders>
                  <w:shd w:val="clear" w:color="auto" w:fill="auto"/>
                  <w:vAlign w:val="center"/>
                  <w:hideMark/>
                </w:tcPr>
                <w:p w14:paraId="2782371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9C305CE"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1D4E14F8"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Aplicații pentru cartografiere T2/T2* (T2 mapping), capabile să genereze hărți parametrice T2 și T2* din secvențe multiecou care includ instrumente specifice investigațiilor hepatice și a structurilor cartilaginoase</w:t>
                  </w:r>
                </w:p>
              </w:tc>
              <w:tc>
                <w:tcPr>
                  <w:tcW w:w="2380" w:type="dxa"/>
                  <w:tcBorders>
                    <w:top w:val="nil"/>
                    <w:left w:val="nil"/>
                    <w:bottom w:val="single" w:sz="4" w:space="0" w:color="auto"/>
                    <w:right w:val="single" w:sz="4" w:space="0" w:color="auto"/>
                  </w:tcBorders>
                  <w:shd w:val="clear" w:color="auto" w:fill="auto"/>
                  <w:vAlign w:val="center"/>
                  <w:hideMark/>
                </w:tcPr>
                <w:p w14:paraId="578739D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2FBE853"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49C2B715"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automatizată, pentru evaluarea multiparametrică a formațiunilor tumorale cerebrale, care integrează date cantitative și calitative din secvențe DSC și DCE</w:t>
                  </w:r>
                </w:p>
              </w:tc>
              <w:tc>
                <w:tcPr>
                  <w:tcW w:w="2380" w:type="dxa"/>
                  <w:tcBorders>
                    <w:top w:val="nil"/>
                    <w:left w:val="nil"/>
                    <w:bottom w:val="single" w:sz="4" w:space="0" w:color="auto"/>
                    <w:right w:val="single" w:sz="4" w:space="0" w:color="auto"/>
                  </w:tcBorders>
                  <w:shd w:val="clear" w:color="auto" w:fill="auto"/>
                  <w:vAlign w:val="center"/>
                  <w:hideMark/>
                </w:tcPr>
                <w:p w14:paraId="4DF6753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CD9C5D6"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150C58C0"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imagistică cu Tensor de Difuzie (DTI și Tractografie) a coloanei vertebrale, care analizează structura măduvii spinării și a integritatea fibrelor nervoase, generarează hărți de Anizotropie Fracționară (FA) și Coeficient de Difuzie Aparent (ADC) specifice coloanei vertebrale și efectuează reconstrucția 3D a fibrelor nervoase</w:t>
                  </w:r>
                </w:p>
              </w:tc>
              <w:tc>
                <w:tcPr>
                  <w:tcW w:w="2380" w:type="dxa"/>
                  <w:tcBorders>
                    <w:top w:val="nil"/>
                    <w:left w:val="nil"/>
                    <w:bottom w:val="single" w:sz="4" w:space="0" w:color="auto"/>
                    <w:right w:val="single" w:sz="4" w:space="0" w:color="auto"/>
                  </w:tcBorders>
                  <w:shd w:val="clear" w:color="auto" w:fill="auto"/>
                  <w:vAlign w:val="center"/>
                  <w:hideMark/>
                </w:tcPr>
                <w:p w14:paraId="15B571C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13106D4"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7987A2F1"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analiza automată și instantanee a datelor de perfuzie pentru a asigura un timp de răspuns minim în cazurile de AVC acut.</w:t>
                  </w:r>
                </w:p>
              </w:tc>
              <w:tc>
                <w:tcPr>
                  <w:tcW w:w="2380" w:type="dxa"/>
                  <w:tcBorders>
                    <w:top w:val="nil"/>
                    <w:left w:val="nil"/>
                    <w:bottom w:val="single" w:sz="4" w:space="0" w:color="auto"/>
                    <w:right w:val="single" w:sz="4" w:space="0" w:color="auto"/>
                  </w:tcBorders>
                  <w:shd w:val="clear" w:color="auto" w:fill="auto"/>
                  <w:vAlign w:val="center"/>
                  <w:hideMark/>
                </w:tcPr>
                <w:p w14:paraId="6382EFA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800AE9E" w14:textId="77777777" w:rsidTr="002D3858">
              <w:trPr>
                <w:gridAfter w:val="1"/>
                <w:wAfter w:w="8" w:type="dxa"/>
                <w:trHeight w:val="1020"/>
              </w:trPr>
              <w:tc>
                <w:tcPr>
                  <w:tcW w:w="6820" w:type="dxa"/>
                  <w:tcBorders>
                    <w:top w:val="nil"/>
                    <w:left w:val="single" w:sz="4" w:space="0" w:color="auto"/>
                    <w:bottom w:val="single" w:sz="4" w:space="0" w:color="auto"/>
                    <w:right w:val="single" w:sz="4" w:space="0" w:color="auto"/>
                  </w:tcBorders>
                  <w:shd w:val="clear" w:color="auto" w:fill="auto"/>
                  <w:hideMark/>
                </w:tcPr>
                <w:p w14:paraId="40DFC417"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calcularea hărților principale de permeabilitate din imagini brute obținute prin examinări dinamice cu substanță de contrast, hărți calitative optimizate (TME, AUC, Wash-in, Wash-out, Peak) și hărți semi-cantitative (VE, VP, Kep și Ktrans). Include funcții pentru definirea automată sau manuală a funcției de input arterial (AIF), segmentarea automată sau manuală a fundalului și algoritmi de corecție a mișcării.</w:t>
                  </w:r>
                </w:p>
              </w:tc>
              <w:tc>
                <w:tcPr>
                  <w:tcW w:w="2380" w:type="dxa"/>
                  <w:tcBorders>
                    <w:top w:val="nil"/>
                    <w:left w:val="nil"/>
                    <w:bottom w:val="single" w:sz="4" w:space="0" w:color="auto"/>
                    <w:right w:val="single" w:sz="4" w:space="0" w:color="auto"/>
                  </w:tcBorders>
                  <w:shd w:val="clear" w:color="auto" w:fill="auto"/>
                  <w:vAlign w:val="center"/>
                  <w:hideMark/>
                </w:tcPr>
                <w:p w14:paraId="63726E5C"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81ADBB3" w14:textId="77777777" w:rsidTr="002D3858">
              <w:trPr>
                <w:gridAfter w:val="1"/>
                <w:wAfter w:w="8" w:type="dxa"/>
                <w:trHeight w:val="1020"/>
              </w:trPr>
              <w:tc>
                <w:tcPr>
                  <w:tcW w:w="6820" w:type="dxa"/>
                  <w:tcBorders>
                    <w:top w:val="nil"/>
                    <w:left w:val="single" w:sz="4" w:space="0" w:color="auto"/>
                    <w:bottom w:val="single" w:sz="4" w:space="0" w:color="auto"/>
                    <w:right w:val="single" w:sz="4" w:space="0" w:color="auto"/>
                  </w:tcBorders>
                  <w:shd w:val="clear" w:color="auto" w:fill="auto"/>
                  <w:hideMark/>
                </w:tcPr>
                <w:p w14:paraId="0D37AC28"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analiză metabolică hepatică pentru studiul hepatitelor, cirozelor, cancerului și alte afecțiuni, prin măsurarea fracției de grăsime hepatică și generarea a genera hărților parametrice de tip Fracția de Grăsime a Densității Protonice (PDFF) pentru întreg parenchimul hepatic Aplicația trebuie să includă corecția T2* necesară pentru a asigura acuratețea rezultatelor, evitând erorile specifice metodelor Dixon standard</w:t>
                  </w:r>
                </w:p>
              </w:tc>
              <w:tc>
                <w:tcPr>
                  <w:tcW w:w="2380" w:type="dxa"/>
                  <w:tcBorders>
                    <w:top w:val="nil"/>
                    <w:left w:val="nil"/>
                    <w:bottom w:val="single" w:sz="4" w:space="0" w:color="auto"/>
                    <w:right w:val="single" w:sz="4" w:space="0" w:color="auto"/>
                  </w:tcBorders>
                  <w:shd w:val="clear" w:color="auto" w:fill="auto"/>
                  <w:vAlign w:val="center"/>
                  <w:hideMark/>
                </w:tcPr>
                <w:p w14:paraId="2BD43C5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A515BCF" w14:textId="77777777" w:rsidTr="002D3858">
              <w:trPr>
                <w:gridAfter w:val="1"/>
                <w:wAfter w:w="8" w:type="dxa"/>
                <w:trHeight w:val="765"/>
              </w:trPr>
              <w:tc>
                <w:tcPr>
                  <w:tcW w:w="6820" w:type="dxa"/>
                  <w:tcBorders>
                    <w:top w:val="nil"/>
                    <w:left w:val="single" w:sz="4" w:space="0" w:color="auto"/>
                    <w:bottom w:val="single" w:sz="4" w:space="0" w:color="auto"/>
                    <w:right w:val="single" w:sz="4" w:space="0" w:color="auto"/>
                  </w:tcBorders>
                  <w:shd w:val="clear" w:color="auto" w:fill="auto"/>
                  <w:hideMark/>
                </w:tcPr>
                <w:p w14:paraId="096B2791"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 xml:space="preserve">Aplicație pentru vizualizarea 3D a patologiilor rectale, identificarea marginilor </w:t>
                  </w:r>
                  <w:proofErr w:type="gramStart"/>
                  <w:r w:rsidRPr="002D3858">
                    <w:rPr>
                      <w:rFonts w:eastAsia="Times New Roman"/>
                      <w:color w:val="000000"/>
                      <w:sz w:val="18"/>
                      <w:lang w:val="ru-RU"/>
                    </w:rPr>
                    <w:t>tumorale,evaluarea</w:t>
                  </w:r>
                  <w:proofErr w:type="gramEnd"/>
                  <w:r w:rsidRPr="002D3858">
                    <w:rPr>
                      <w:rFonts w:eastAsia="Times New Roman"/>
                      <w:color w:val="000000"/>
                      <w:sz w:val="18"/>
                      <w:lang w:val="ru-RU"/>
                    </w:rPr>
                    <w:t xml:space="preserve"> implicării mezorectale, ganglionilor și metastazelor. Aplicația trebuie să asigure calculul automat al difuziei, calculul permeabilității  calitativ și cantitativ, analiza morfologiei rectale bazată pe T2w și compararea între hărțile T2w, ADC și Ktrans</w:t>
                  </w:r>
                </w:p>
              </w:tc>
              <w:tc>
                <w:tcPr>
                  <w:tcW w:w="2380" w:type="dxa"/>
                  <w:tcBorders>
                    <w:top w:val="nil"/>
                    <w:left w:val="nil"/>
                    <w:bottom w:val="single" w:sz="4" w:space="0" w:color="auto"/>
                    <w:right w:val="single" w:sz="4" w:space="0" w:color="auto"/>
                  </w:tcBorders>
                  <w:shd w:val="clear" w:color="auto" w:fill="auto"/>
                  <w:vAlign w:val="center"/>
                  <w:hideMark/>
                </w:tcPr>
                <w:p w14:paraId="6ED9885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CC969AB"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0E3BF024"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Aplicație pentru evaluarea structurilor musculo-scheletale, incluzând evaluarea cartilajului și a bolilor oncologice/inflamatoare.</w:t>
                  </w:r>
                </w:p>
              </w:tc>
              <w:tc>
                <w:tcPr>
                  <w:tcW w:w="2380" w:type="dxa"/>
                  <w:tcBorders>
                    <w:top w:val="nil"/>
                    <w:left w:val="nil"/>
                    <w:bottom w:val="single" w:sz="4" w:space="0" w:color="auto"/>
                    <w:right w:val="single" w:sz="4" w:space="0" w:color="auto"/>
                  </w:tcBorders>
                  <w:shd w:val="clear" w:color="auto" w:fill="auto"/>
                  <w:vAlign w:val="center"/>
                  <w:hideMark/>
                </w:tcPr>
                <w:p w14:paraId="2C7843A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DA1FDB8" w14:textId="77777777" w:rsidTr="002D3858">
              <w:trPr>
                <w:gridAfter w:val="1"/>
                <w:wAfter w:w="8" w:type="dxa"/>
                <w:trHeight w:val="510"/>
              </w:trPr>
              <w:tc>
                <w:tcPr>
                  <w:tcW w:w="6820" w:type="dxa"/>
                  <w:tcBorders>
                    <w:top w:val="nil"/>
                    <w:left w:val="single" w:sz="4" w:space="0" w:color="auto"/>
                    <w:bottom w:val="single" w:sz="4" w:space="0" w:color="auto"/>
                    <w:right w:val="single" w:sz="4" w:space="0" w:color="auto"/>
                  </w:tcBorders>
                  <w:shd w:val="clear" w:color="auto" w:fill="auto"/>
                  <w:hideMark/>
                </w:tcPr>
                <w:p w14:paraId="75E77778"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Aplicația pentru vizualizarea și analiza cantitativă a structurilor pelvisului feminin, patologiilor ginecologice, incluzând condițiile benigne și bolile oncologice.</w:t>
                  </w:r>
                </w:p>
              </w:tc>
              <w:tc>
                <w:tcPr>
                  <w:tcW w:w="2380" w:type="dxa"/>
                  <w:tcBorders>
                    <w:top w:val="nil"/>
                    <w:left w:val="nil"/>
                    <w:bottom w:val="single" w:sz="4" w:space="0" w:color="auto"/>
                    <w:right w:val="single" w:sz="4" w:space="0" w:color="auto"/>
                  </w:tcBorders>
                  <w:shd w:val="clear" w:color="auto" w:fill="auto"/>
                  <w:vAlign w:val="center"/>
                  <w:hideMark/>
                </w:tcPr>
                <w:p w14:paraId="4BDF393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7835B42"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hideMark/>
                </w:tcPr>
                <w:p w14:paraId="5A8F4B6B"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Apălicații pentru imagistica avansată cardiacă</w:t>
                  </w:r>
                </w:p>
              </w:tc>
              <w:tc>
                <w:tcPr>
                  <w:tcW w:w="2380" w:type="dxa"/>
                  <w:tcBorders>
                    <w:top w:val="nil"/>
                    <w:left w:val="nil"/>
                    <w:bottom w:val="single" w:sz="4" w:space="0" w:color="auto"/>
                    <w:right w:val="single" w:sz="4" w:space="0" w:color="auto"/>
                  </w:tcBorders>
                  <w:shd w:val="clear" w:color="auto" w:fill="auto"/>
                  <w:vAlign w:val="center"/>
                  <w:hideMark/>
                </w:tcPr>
                <w:p w14:paraId="464D1DF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disponibile opțional</w:t>
                  </w:r>
                </w:p>
              </w:tc>
            </w:tr>
            <w:tr w:rsidR="002D3858" w:rsidRPr="002D3858" w14:paraId="241F6A05"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2550B43E"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Accesorii sistem</w:t>
                  </w:r>
                </w:p>
              </w:tc>
            </w:tr>
            <w:tr w:rsidR="002D3858" w:rsidRPr="002D3858" w14:paraId="363FAB4C" w14:textId="77777777" w:rsidTr="002D3858">
              <w:trPr>
                <w:gridAfter w:val="1"/>
                <w:wAfter w:w="8" w:type="dxa"/>
                <w:trHeight w:val="12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432FDD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Injector de presiune dublu, neferos, cu funcție de detectare automată a</w:t>
                  </w:r>
                  <w:r w:rsidRPr="002D3858">
                    <w:rPr>
                      <w:rFonts w:eastAsia="Times New Roman"/>
                      <w:sz w:val="18"/>
                      <w:szCs w:val="22"/>
                      <w:lang w:val="ru-RU"/>
                    </w:rPr>
                    <w:br/>
                    <w:t>seringii, pentru contrast cu o singură / dublă fază, care asigură livrarea cu soluție salină și permite livrarea temporizată a contrastului.</w:t>
                  </w:r>
                  <w:r w:rsidRPr="002D3858">
                    <w:rPr>
                      <w:rFonts w:eastAsia="Times New Roman"/>
                      <w:sz w:val="18"/>
                      <w:szCs w:val="22"/>
                      <w:lang w:val="ru-RU"/>
                    </w:rPr>
                    <w:br/>
                    <w:t>Dotat cu minim 200 seturi de seringi compatibile, cu conectori și linii de pacient.</w:t>
                  </w:r>
                </w:p>
              </w:tc>
              <w:tc>
                <w:tcPr>
                  <w:tcW w:w="2380" w:type="dxa"/>
                  <w:tcBorders>
                    <w:top w:val="nil"/>
                    <w:left w:val="nil"/>
                    <w:bottom w:val="single" w:sz="4" w:space="0" w:color="auto"/>
                    <w:right w:val="single" w:sz="4" w:space="0" w:color="auto"/>
                  </w:tcBorders>
                  <w:shd w:val="clear" w:color="auto" w:fill="auto"/>
                  <w:vAlign w:val="center"/>
                  <w:hideMark/>
                </w:tcPr>
                <w:p w14:paraId="1340C12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1 set</w:t>
                  </w:r>
                </w:p>
              </w:tc>
            </w:tr>
            <w:tr w:rsidR="002D3858" w:rsidRPr="002D3858" w14:paraId="0E2FEAC7"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39B552E" w14:textId="77777777" w:rsidR="002D3858" w:rsidRPr="002D3858" w:rsidRDefault="002D3858" w:rsidP="002D3858">
                  <w:pPr>
                    <w:rPr>
                      <w:rFonts w:eastAsia="Times New Roman"/>
                      <w:color w:val="000000"/>
                      <w:sz w:val="18"/>
                      <w:lang w:val="ru-RU"/>
                    </w:rPr>
                  </w:pPr>
                  <w:r w:rsidRPr="002D3858">
                    <w:rPr>
                      <w:rFonts w:eastAsia="Times New Roman"/>
                      <w:color w:val="000000"/>
                      <w:sz w:val="18"/>
                      <w:lang w:val="ru-RU"/>
                    </w:rPr>
                    <w:t>Brancardă neferoasă, compatibilă cu RMN, cu capacitate de minim 250 kg</w:t>
                  </w:r>
                </w:p>
              </w:tc>
              <w:tc>
                <w:tcPr>
                  <w:tcW w:w="2380" w:type="dxa"/>
                  <w:tcBorders>
                    <w:top w:val="nil"/>
                    <w:left w:val="nil"/>
                    <w:bottom w:val="single" w:sz="4" w:space="0" w:color="auto"/>
                    <w:right w:val="single" w:sz="4" w:space="0" w:color="auto"/>
                  </w:tcBorders>
                  <w:shd w:val="clear" w:color="auto" w:fill="auto"/>
                  <w:vAlign w:val="center"/>
                  <w:hideMark/>
                </w:tcPr>
                <w:p w14:paraId="391FA5F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1 buc</w:t>
                  </w:r>
                </w:p>
              </w:tc>
            </w:tr>
            <w:tr w:rsidR="002D3858" w:rsidRPr="002D3858" w14:paraId="267FA58C"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F4E7E2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(Imprimantă laser / temică, dimensiuni simultane ale filmului minim 2, dimensiunea filmului cea mai mare (14x17 in), compatibil DICOM, rezoluție ≥ 300 dpi.)</w:t>
                  </w:r>
                </w:p>
              </w:tc>
              <w:tc>
                <w:tcPr>
                  <w:tcW w:w="2380" w:type="dxa"/>
                  <w:tcBorders>
                    <w:top w:val="nil"/>
                    <w:left w:val="nil"/>
                    <w:bottom w:val="single" w:sz="4" w:space="0" w:color="auto"/>
                    <w:right w:val="single" w:sz="4" w:space="0" w:color="auto"/>
                  </w:tcBorders>
                  <w:shd w:val="clear" w:color="auto" w:fill="auto"/>
                  <w:vAlign w:val="center"/>
                  <w:hideMark/>
                </w:tcPr>
                <w:p w14:paraId="614B72C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E88DE5C"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9FEB07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UPS de capacitate adecvată pentru minim 30 de minute de rezervă pentru toate sistemele, inclusiv mașina RMN, computerele consolă și stațiile de lucru.</w:t>
                  </w:r>
                </w:p>
              </w:tc>
              <w:tc>
                <w:tcPr>
                  <w:tcW w:w="2380" w:type="dxa"/>
                  <w:tcBorders>
                    <w:top w:val="nil"/>
                    <w:left w:val="nil"/>
                    <w:bottom w:val="single" w:sz="4" w:space="0" w:color="auto"/>
                    <w:right w:val="single" w:sz="4" w:space="0" w:color="auto"/>
                  </w:tcBorders>
                  <w:shd w:val="clear" w:color="auto" w:fill="auto"/>
                  <w:vAlign w:val="center"/>
                  <w:hideMark/>
                </w:tcPr>
                <w:p w14:paraId="0AC5BA4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106793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3C746B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Pulsoximetru compatibil cu RMN</w:t>
                  </w:r>
                </w:p>
              </w:tc>
              <w:tc>
                <w:tcPr>
                  <w:tcW w:w="2380" w:type="dxa"/>
                  <w:tcBorders>
                    <w:top w:val="nil"/>
                    <w:left w:val="nil"/>
                    <w:bottom w:val="single" w:sz="4" w:space="0" w:color="auto"/>
                    <w:right w:val="single" w:sz="4" w:space="0" w:color="auto"/>
                  </w:tcBorders>
                  <w:shd w:val="clear" w:color="auto" w:fill="auto"/>
                  <w:vAlign w:val="center"/>
                  <w:hideMark/>
                </w:tcPr>
                <w:p w14:paraId="4EF0A56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79D24D4" w14:textId="77777777" w:rsidTr="002D3858">
              <w:trPr>
                <w:gridAfter w:val="1"/>
                <w:wAfter w:w="8" w:type="dxa"/>
                <w:trHeight w:val="9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70645B0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Cabină RF: Sistemul trebuie să fie furnizat cu cabină RF pentru</w:t>
                  </w:r>
                  <w:r w:rsidRPr="002D3858">
                    <w:rPr>
                      <w:rFonts w:eastAsia="Times New Roman"/>
                      <w:sz w:val="18"/>
                      <w:szCs w:val="22"/>
                      <w:lang w:val="ru-RU"/>
                    </w:rPr>
                    <w:br/>
                    <w:t>ecranarea încăperii, a ușii și pentru celelalte elemente trebuie să fie realizate corespunzător</w:t>
                  </w:r>
                </w:p>
              </w:tc>
              <w:tc>
                <w:tcPr>
                  <w:tcW w:w="2380" w:type="dxa"/>
                  <w:tcBorders>
                    <w:top w:val="nil"/>
                    <w:left w:val="nil"/>
                    <w:bottom w:val="single" w:sz="4" w:space="0" w:color="auto"/>
                    <w:right w:val="single" w:sz="4" w:space="0" w:color="auto"/>
                  </w:tcBorders>
                  <w:shd w:val="clear" w:color="FFFFFF" w:fill="FFFFFF"/>
                  <w:vAlign w:val="center"/>
                  <w:hideMark/>
                </w:tcPr>
                <w:p w14:paraId="550478D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fabricată din cupru, aluminiu sau</w:t>
                  </w:r>
                  <w:r w:rsidRPr="002D3858">
                    <w:rPr>
                      <w:rFonts w:eastAsia="Times New Roman"/>
                      <w:sz w:val="18"/>
                      <w:szCs w:val="22"/>
                      <w:lang w:val="ru-RU"/>
                    </w:rPr>
                    <w:br/>
                    <w:t>oțel galvanizat</w:t>
                  </w:r>
                </w:p>
              </w:tc>
            </w:tr>
            <w:tr w:rsidR="002D3858" w:rsidRPr="002D3858" w14:paraId="0C5969DE"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29AA67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Furnizorul va echipa încăperea cu prize de gaze medicale: Oxigen 2 buc., Aer 2 buc., Vacuum, AGSS  (suspendate sau pe unul din pereții laterali) inclusiv țevile până la ieșirea din încăpere, standard prize: DIN 13260-2</w:t>
                  </w:r>
                </w:p>
              </w:tc>
              <w:tc>
                <w:tcPr>
                  <w:tcW w:w="2380" w:type="dxa"/>
                  <w:tcBorders>
                    <w:top w:val="nil"/>
                    <w:left w:val="nil"/>
                    <w:bottom w:val="single" w:sz="4" w:space="0" w:color="auto"/>
                    <w:right w:val="single" w:sz="4" w:space="0" w:color="auto"/>
                  </w:tcBorders>
                  <w:shd w:val="clear" w:color="auto" w:fill="auto"/>
                  <w:vAlign w:val="center"/>
                  <w:hideMark/>
                </w:tcPr>
                <w:p w14:paraId="11F2029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3DD3E2F"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5D3F206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Furnizorul va echipa încăperea cu prize 220 V, minim 5 buc.</w:t>
                  </w:r>
                </w:p>
              </w:tc>
              <w:tc>
                <w:tcPr>
                  <w:tcW w:w="2380" w:type="dxa"/>
                  <w:tcBorders>
                    <w:top w:val="nil"/>
                    <w:left w:val="nil"/>
                    <w:bottom w:val="single" w:sz="4" w:space="0" w:color="auto"/>
                    <w:right w:val="single" w:sz="4" w:space="0" w:color="auto"/>
                  </w:tcBorders>
                  <w:shd w:val="clear" w:color="FFFFFF" w:fill="FFFFFF"/>
                  <w:vAlign w:val="center"/>
                  <w:hideMark/>
                </w:tcPr>
                <w:p w14:paraId="59CBA09B"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780EB83"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9A7962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răcire RMN cu circuit primar (pe baza de soluție glicol sau echivalent) de răcire prin intermediul unui Chiller amplasat în exteriorul departamentului.</w:t>
                  </w:r>
                </w:p>
              </w:tc>
              <w:tc>
                <w:tcPr>
                  <w:tcW w:w="2380" w:type="dxa"/>
                  <w:tcBorders>
                    <w:top w:val="nil"/>
                    <w:left w:val="nil"/>
                    <w:bottom w:val="single" w:sz="4" w:space="0" w:color="auto"/>
                    <w:right w:val="single" w:sz="4" w:space="0" w:color="auto"/>
                  </w:tcBorders>
                  <w:shd w:val="clear" w:color="auto" w:fill="auto"/>
                  <w:vAlign w:val="center"/>
                  <w:hideMark/>
                </w:tcPr>
                <w:p w14:paraId="7D37FA0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FF3686F"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57D7E75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Fantome pentru calitatea imaginii (Echipament etalon corespunzator pentru testarea calitatii imaginei)</w:t>
                  </w:r>
                </w:p>
              </w:tc>
              <w:tc>
                <w:tcPr>
                  <w:tcW w:w="2380" w:type="dxa"/>
                  <w:tcBorders>
                    <w:top w:val="nil"/>
                    <w:left w:val="nil"/>
                    <w:bottom w:val="single" w:sz="4" w:space="0" w:color="auto"/>
                    <w:right w:val="single" w:sz="4" w:space="0" w:color="auto"/>
                  </w:tcBorders>
                  <w:shd w:val="clear" w:color="FFFFFF" w:fill="FFFFFF"/>
                  <w:vAlign w:val="center"/>
                  <w:hideMark/>
                </w:tcPr>
                <w:p w14:paraId="10D1E96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E12E8C0"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17FA52A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Căști pentru a reduce zgomotul în timpul investigației</w:t>
                  </w:r>
                </w:p>
              </w:tc>
              <w:tc>
                <w:tcPr>
                  <w:tcW w:w="2380" w:type="dxa"/>
                  <w:tcBorders>
                    <w:top w:val="nil"/>
                    <w:left w:val="nil"/>
                    <w:bottom w:val="single" w:sz="4" w:space="0" w:color="auto"/>
                    <w:right w:val="single" w:sz="4" w:space="0" w:color="auto"/>
                  </w:tcBorders>
                  <w:shd w:val="clear" w:color="FFFFFF" w:fill="FFFFFF"/>
                  <w:vAlign w:val="center"/>
                  <w:hideMark/>
                </w:tcPr>
                <w:p w14:paraId="794097F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A4D2CC3"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7677D7B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Detector de metale, portabil</w:t>
                  </w:r>
                </w:p>
              </w:tc>
              <w:tc>
                <w:tcPr>
                  <w:tcW w:w="2380" w:type="dxa"/>
                  <w:tcBorders>
                    <w:top w:val="nil"/>
                    <w:left w:val="nil"/>
                    <w:bottom w:val="single" w:sz="4" w:space="0" w:color="auto"/>
                    <w:right w:val="single" w:sz="4" w:space="0" w:color="auto"/>
                  </w:tcBorders>
                  <w:shd w:val="clear" w:color="FFFFFF" w:fill="FFFFFF"/>
                  <w:vAlign w:val="center"/>
                  <w:hideMark/>
                </w:tcPr>
                <w:p w14:paraId="6E9AF8F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841E1ED"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FFFFFF" w:fill="FFFFFF"/>
                  <w:vAlign w:val="center"/>
                  <w:hideMark/>
                </w:tcPr>
                <w:p w14:paraId="0DBB0E6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Sistem de monitorizare a stării funcționale a sistemului de la distanță, 24/24, cu posibilitate transmitere alarme și log-uri pe telefon/e-mail.</w:t>
                  </w:r>
                </w:p>
              </w:tc>
              <w:tc>
                <w:tcPr>
                  <w:tcW w:w="2380" w:type="dxa"/>
                  <w:tcBorders>
                    <w:top w:val="nil"/>
                    <w:left w:val="nil"/>
                    <w:bottom w:val="single" w:sz="4" w:space="0" w:color="auto"/>
                    <w:right w:val="single" w:sz="4" w:space="0" w:color="auto"/>
                  </w:tcBorders>
                  <w:shd w:val="clear" w:color="FFFFFF" w:fill="FFFFFF"/>
                  <w:vAlign w:val="center"/>
                  <w:hideMark/>
                </w:tcPr>
                <w:p w14:paraId="5C237B66"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7B2FEF46"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7285342F"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Instalare și training</w:t>
                  </w:r>
                </w:p>
              </w:tc>
            </w:tr>
            <w:tr w:rsidR="002D3858" w:rsidRPr="002D3858" w14:paraId="2ADAA9D3" w14:textId="77777777" w:rsidTr="002D3858">
              <w:trPr>
                <w:gridAfter w:val="1"/>
                <w:wAfter w:w="8" w:type="dxa"/>
                <w:trHeight w:val="63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78FB488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efectua o vizită la sediul beneficiarului pentru a evalua condițiile tehnice ale încăperii destinate pentru RMN în scop de a aprecia posibilitatea instalării RMN-ului fără obstacole neprevăzute.</w:t>
                  </w:r>
                </w:p>
              </w:tc>
              <w:tc>
                <w:tcPr>
                  <w:tcW w:w="2380" w:type="dxa"/>
                  <w:tcBorders>
                    <w:top w:val="nil"/>
                    <w:left w:val="nil"/>
                    <w:bottom w:val="single" w:sz="4" w:space="0" w:color="auto"/>
                    <w:right w:val="single" w:sz="4" w:space="0" w:color="auto"/>
                  </w:tcBorders>
                  <w:shd w:val="clear" w:color="auto" w:fill="auto"/>
                  <w:vAlign w:val="center"/>
                  <w:hideMark/>
                </w:tcPr>
                <w:p w14:paraId="5B1AB69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Proces verbal de examinare a încăperii</w:t>
                  </w:r>
                </w:p>
              </w:tc>
            </w:tr>
            <w:tr w:rsidR="002D3858" w:rsidRPr="002D3858" w14:paraId="5C2180A8"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1B1D2A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prezenta un plan de implementare pentru instalare și instruire, care vor fi aprobate de utilizatorul final.</w:t>
                  </w:r>
                </w:p>
              </w:tc>
              <w:tc>
                <w:tcPr>
                  <w:tcW w:w="2380" w:type="dxa"/>
                  <w:tcBorders>
                    <w:top w:val="nil"/>
                    <w:left w:val="nil"/>
                    <w:bottom w:val="single" w:sz="4" w:space="0" w:color="auto"/>
                    <w:right w:val="single" w:sz="4" w:space="0" w:color="auto"/>
                  </w:tcBorders>
                  <w:shd w:val="clear" w:color="auto" w:fill="auto"/>
                  <w:vAlign w:val="center"/>
                  <w:hideMark/>
                </w:tcPr>
                <w:p w14:paraId="3DEA2F3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566A538" w14:textId="77777777" w:rsidTr="002D3858">
              <w:trPr>
                <w:gridAfter w:val="1"/>
                <w:wAfter w:w="8" w:type="dxa"/>
                <w:trHeight w:val="39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C5191AA"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instala dispozitivele la fața locului într-o locație desemnată de utilizatorul final.</w:t>
                  </w:r>
                </w:p>
              </w:tc>
              <w:tc>
                <w:tcPr>
                  <w:tcW w:w="2380" w:type="dxa"/>
                  <w:tcBorders>
                    <w:top w:val="nil"/>
                    <w:left w:val="nil"/>
                    <w:bottom w:val="single" w:sz="4" w:space="0" w:color="auto"/>
                    <w:right w:val="single" w:sz="4" w:space="0" w:color="auto"/>
                  </w:tcBorders>
                  <w:shd w:val="clear" w:color="auto" w:fill="auto"/>
                  <w:vAlign w:val="center"/>
                  <w:hideMark/>
                </w:tcPr>
                <w:p w14:paraId="304DD81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7F937FC" w14:textId="77777777" w:rsidTr="002D3858">
              <w:trPr>
                <w:gridAfter w:val="1"/>
                <w:wAfter w:w="8" w:type="dxa"/>
                <w:trHeight w:val="3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DDD3328"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Toate pachetele software propuse vor fi instalate cu licențe active, nelimitate în timp</w:t>
                  </w:r>
                </w:p>
              </w:tc>
              <w:tc>
                <w:tcPr>
                  <w:tcW w:w="2380" w:type="dxa"/>
                  <w:tcBorders>
                    <w:top w:val="nil"/>
                    <w:left w:val="nil"/>
                    <w:bottom w:val="single" w:sz="4" w:space="0" w:color="auto"/>
                    <w:right w:val="single" w:sz="4" w:space="0" w:color="auto"/>
                  </w:tcBorders>
                  <w:shd w:val="clear" w:color="auto" w:fill="auto"/>
                  <w:vAlign w:val="center"/>
                  <w:hideMark/>
                </w:tcPr>
                <w:p w14:paraId="6A0048E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0FE50190"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1EE57A44"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dezvolta un plan de instruire pentru utilizatorul final personal, care include administratori, tehnicieni, radiologi, ingineri biomedicali și administratorii de sistem</w:t>
                  </w:r>
                </w:p>
              </w:tc>
              <w:tc>
                <w:tcPr>
                  <w:tcW w:w="2380" w:type="dxa"/>
                  <w:tcBorders>
                    <w:top w:val="nil"/>
                    <w:left w:val="nil"/>
                    <w:bottom w:val="single" w:sz="4" w:space="0" w:color="auto"/>
                    <w:right w:val="single" w:sz="4" w:space="0" w:color="auto"/>
                  </w:tcBorders>
                  <w:shd w:val="clear" w:color="auto" w:fill="auto"/>
                  <w:vAlign w:val="center"/>
                  <w:hideMark/>
                </w:tcPr>
                <w:p w14:paraId="649053A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1987AC45" w14:textId="77777777" w:rsidTr="002D3858">
              <w:trPr>
                <w:gridAfter w:val="1"/>
                <w:wAfter w:w="8" w:type="dxa"/>
                <w:trHeight w:val="9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F799C05"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oferi instruire în două etape, în limba română, în total de cel puțin 10 zile, membrilor desemnați ai utilizatorului final în operarea și întreținerea dispozitivelor la locația utilizatorului final, imediat după instalare cel puțin 5 zile; după o perioadă de 30-60 de zile de utilizare - cel puțin 5 zile.</w:t>
                  </w:r>
                </w:p>
              </w:tc>
              <w:tc>
                <w:tcPr>
                  <w:tcW w:w="2380" w:type="dxa"/>
                  <w:tcBorders>
                    <w:top w:val="nil"/>
                    <w:left w:val="nil"/>
                    <w:bottom w:val="single" w:sz="4" w:space="0" w:color="auto"/>
                    <w:right w:val="single" w:sz="4" w:space="0" w:color="auto"/>
                  </w:tcBorders>
                  <w:shd w:val="clear" w:color="auto" w:fill="auto"/>
                  <w:vAlign w:val="center"/>
                  <w:hideMark/>
                </w:tcPr>
                <w:p w14:paraId="57635A2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4A8D47F5"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04E89BD3"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Pregătirea se va desfășura în limba română sau rusă, se anticipează să fie instruiți medici imagiști, tehnicieni și ingineri biomedicali.</w:t>
                  </w:r>
                </w:p>
              </w:tc>
              <w:tc>
                <w:tcPr>
                  <w:tcW w:w="2380" w:type="dxa"/>
                  <w:tcBorders>
                    <w:top w:val="nil"/>
                    <w:left w:val="nil"/>
                    <w:bottom w:val="single" w:sz="4" w:space="0" w:color="auto"/>
                    <w:right w:val="single" w:sz="4" w:space="0" w:color="auto"/>
                  </w:tcBorders>
                  <w:shd w:val="clear" w:color="auto" w:fill="auto"/>
                  <w:vAlign w:val="center"/>
                  <w:hideMark/>
                </w:tcPr>
                <w:p w14:paraId="6AAEAF70"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299AFFFA"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290E6DE7"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Instrucțiuni</w:t>
                  </w:r>
                </w:p>
              </w:tc>
            </w:tr>
            <w:tr w:rsidR="002D3858" w:rsidRPr="002D3858" w14:paraId="506BF1F8" w14:textId="77777777" w:rsidTr="002D3858">
              <w:trPr>
                <w:gridAfter w:val="1"/>
                <w:wAfter w:w="8" w:type="dxa"/>
                <w:trHeight w:val="9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3A5AD11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furniza manualul utilizatorului în limba română, manualul / manualele trebuie să conțină instrucțiuni de operare tehnice cât și  cele de soft, manualul /</w:t>
                  </w:r>
                  <w:r w:rsidRPr="002D3858">
                    <w:rPr>
                      <w:rFonts w:eastAsia="Times New Roman"/>
                      <w:sz w:val="18"/>
                      <w:szCs w:val="22"/>
                      <w:lang w:val="ru-RU"/>
                    </w:rPr>
                    <w:br/>
                    <w:t>manualele se vor prezenta atât pe suport de hârtie cât și în format digital</w:t>
                  </w:r>
                </w:p>
              </w:tc>
              <w:tc>
                <w:tcPr>
                  <w:tcW w:w="2380" w:type="dxa"/>
                  <w:tcBorders>
                    <w:top w:val="nil"/>
                    <w:left w:val="nil"/>
                    <w:bottom w:val="single" w:sz="4" w:space="0" w:color="auto"/>
                    <w:right w:val="single" w:sz="4" w:space="0" w:color="auto"/>
                  </w:tcBorders>
                  <w:shd w:val="clear" w:color="auto" w:fill="auto"/>
                  <w:vAlign w:val="center"/>
                  <w:hideMark/>
                </w:tcPr>
                <w:p w14:paraId="491547A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4372897" w14:textId="77777777" w:rsidTr="002D3858">
              <w:trPr>
                <w:gridAfter w:val="1"/>
                <w:wAfter w:w="8" w:type="dxa"/>
                <w:trHeight w:val="6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582E986D"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furniza un manual tehnic privind condițiile necesare pentru montarea echipamentului, se va prezenta în format digital în limba engleză și/sau română</w:t>
                  </w:r>
                </w:p>
              </w:tc>
              <w:tc>
                <w:tcPr>
                  <w:tcW w:w="2380" w:type="dxa"/>
                  <w:tcBorders>
                    <w:top w:val="nil"/>
                    <w:left w:val="nil"/>
                    <w:bottom w:val="single" w:sz="4" w:space="0" w:color="auto"/>
                    <w:right w:val="single" w:sz="4" w:space="0" w:color="auto"/>
                  </w:tcBorders>
                  <w:shd w:val="clear" w:color="auto" w:fill="auto"/>
                  <w:vAlign w:val="center"/>
                  <w:hideMark/>
                </w:tcPr>
                <w:p w14:paraId="0E9A659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6EDCEBB7" w14:textId="77777777" w:rsidTr="002D3858">
              <w:trPr>
                <w:trHeight w:val="285"/>
              </w:trPr>
              <w:tc>
                <w:tcPr>
                  <w:tcW w:w="9208" w:type="dxa"/>
                  <w:gridSpan w:val="3"/>
                  <w:tcBorders>
                    <w:top w:val="single" w:sz="4" w:space="0" w:color="auto"/>
                    <w:left w:val="single" w:sz="4" w:space="0" w:color="auto"/>
                    <w:bottom w:val="single" w:sz="4" w:space="0" w:color="auto"/>
                    <w:right w:val="single" w:sz="4" w:space="0" w:color="auto"/>
                  </w:tcBorders>
                  <w:shd w:val="clear" w:color="000000" w:fill="E7E6E6"/>
                  <w:hideMark/>
                </w:tcPr>
                <w:p w14:paraId="631D1C8B" w14:textId="77777777" w:rsidR="002D3858" w:rsidRPr="002D3858" w:rsidRDefault="002D3858" w:rsidP="002D3858">
                  <w:pPr>
                    <w:jc w:val="center"/>
                    <w:rPr>
                      <w:rFonts w:eastAsia="Times New Roman"/>
                      <w:b/>
                      <w:bCs/>
                      <w:sz w:val="18"/>
                      <w:szCs w:val="22"/>
                      <w:lang w:val="ru-RU"/>
                    </w:rPr>
                  </w:pPr>
                  <w:r w:rsidRPr="002D3858">
                    <w:rPr>
                      <w:rFonts w:eastAsia="Times New Roman"/>
                      <w:b/>
                      <w:bCs/>
                      <w:sz w:val="18"/>
                      <w:szCs w:val="22"/>
                      <w:lang w:val="ru-RU"/>
                    </w:rPr>
                    <w:t>Garanție</w:t>
                  </w:r>
                </w:p>
              </w:tc>
            </w:tr>
            <w:tr w:rsidR="002D3858" w:rsidRPr="002D3858" w14:paraId="05211E11" w14:textId="77777777" w:rsidTr="002D3858">
              <w:trPr>
                <w:gridAfter w:val="1"/>
                <w:wAfter w:w="8" w:type="dxa"/>
                <w:trHeight w:val="12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C4BC8E9"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oferi garanție de minim 24 luni pentru dispozitive începând de la data protocolului de acceptare semnat la fața locului. Garanția va acoperi toate componentele sistemului livrat, tomograf, UPS, chiller, calculatoare, imprimante, injector, alte componente nespecificate dar instalate/livrate de furnizor necesare pentru utilizarea corectă a sistemului.</w:t>
                  </w:r>
                </w:p>
              </w:tc>
              <w:tc>
                <w:tcPr>
                  <w:tcW w:w="2380" w:type="dxa"/>
                  <w:tcBorders>
                    <w:top w:val="nil"/>
                    <w:left w:val="nil"/>
                    <w:bottom w:val="single" w:sz="4" w:space="0" w:color="auto"/>
                    <w:right w:val="single" w:sz="4" w:space="0" w:color="auto"/>
                  </w:tcBorders>
                  <w:shd w:val="clear" w:color="auto" w:fill="auto"/>
                  <w:vAlign w:val="center"/>
                  <w:hideMark/>
                </w:tcPr>
                <w:p w14:paraId="72676F2E"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C14E0FF" w14:textId="77777777" w:rsidTr="002D3858">
              <w:trPr>
                <w:gridAfter w:val="1"/>
                <w:wAfter w:w="8" w:type="dxa"/>
                <w:trHeight w:val="63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628B2A72"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În perioada garanției, furnizorul va asigura efectuarea mentenanței preventive conform planului recomandat de producător. În acest sens se va prezenta o declarație pe proprie răspundere și planul de mentenanță.</w:t>
                  </w:r>
                </w:p>
              </w:tc>
              <w:tc>
                <w:tcPr>
                  <w:tcW w:w="2380" w:type="dxa"/>
                  <w:tcBorders>
                    <w:top w:val="nil"/>
                    <w:left w:val="nil"/>
                    <w:bottom w:val="single" w:sz="4" w:space="0" w:color="auto"/>
                    <w:right w:val="single" w:sz="4" w:space="0" w:color="auto"/>
                  </w:tcBorders>
                  <w:shd w:val="clear" w:color="auto" w:fill="auto"/>
                  <w:vAlign w:val="center"/>
                  <w:hideMark/>
                </w:tcPr>
                <w:p w14:paraId="0FE8411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5FE72E9F" w14:textId="77777777" w:rsidTr="002D3858">
              <w:trPr>
                <w:gridAfter w:val="1"/>
                <w:wAfter w:w="8" w:type="dxa"/>
                <w:trHeight w:val="90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28087CD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se va asigura că pentru defecțiuni</w:t>
                  </w:r>
                  <w:r w:rsidRPr="002D3858">
                    <w:rPr>
                      <w:rFonts w:eastAsia="Times New Roman"/>
                      <w:sz w:val="18"/>
                      <w:szCs w:val="22"/>
                      <w:lang w:val="ru-RU"/>
                    </w:rPr>
                    <w:br/>
                    <w:t>neașteptate, o persoană calificată de producător va fi la fața locului în termen de 24 ore și 8 ore în cazul defecțiunilor de urgență (heliu lichid, capul rece, compresor) pentru a investiga și înlătura problema în toată perioada de garanție.</w:t>
                  </w:r>
                </w:p>
              </w:tc>
              <w:tc>
                <w:tcPr>
                  <w:tcW w:w="2380" w:type="dxa"/>
                  <w:tcBorders>
                    <w:top w:val="nil"/>
                    <w:left w:val="nil"/>
                    <w:bottom w:val="single" w:sz="4" w:space="0" w:color="auto"/>
                    <w:right w:val="single" w:sz="4" w:space="0" w:color="auto"/>
                  </w:tcBorders>
                  <w:shd w:val="clear" w:color="auto" w:fill="auto"/>
                  <w:vAlign w:val="center"/>
                  <w:hideMark/>
                </w:tcPr>
                <w:p w14:paraId="68AA14A7"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r w:rsidR="002D3858" w:rsidRPr="002D3858" w14:paraId="369ACD83" w14:textId="77777777" w:rsidTr="002D3858">
              <w:trPr>
                <w:gridAfter w:val="1"/>
                <w:wAfter w:w="8" w:type="dxa"/>
                <w:trHeight w:val="660"/>
              </w:trPr>
              <w:tc>
                <w:tcPr>
                  <w:tcW w:w="6820" w:type="dxa"/>
                  <w:tcBorders>
                    <w:top w:val="nil"/>
                    <w:left w:val="single" w:sz="4" w:space="0" w:color="auto"/>
                    <w:bottom w:val="single" w:sz="4" w:space="0" w:color="auto"/>
                    <w:right w:val="single" w:sz="4" w:space="0" w:color="auto"/>
                  </w:tcBorders>
                  <w:shd w:val="clear" w:color="auto" w:fill="auto"/>
                  <w:vAlign w:val="center"/>
                  <w:hideMark/>
                </w:tcPr>
                <w:p w14:paraId="42F46F71"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Operatorul economic va deține pe teritoriul Republicii Moldova un centru tehnic cu cel puțin 2 ingineri autorizati de producătorul RMN-ului privind identificarea și remedierea tuturor defecțiunilor tehnice.</w:t>
                  </w:r>
                </w:p>
              </w:tc>
              <w:tc>
                <w:tcPr>
                  <w:tcW w:w="2380" w:type="dxa"/>
                  <w:tcBorders>
                    <w:top w:val="nil"/>
                    <w:left w:val="nil"/>
                    <w:bottom w:val="single" w:sz="4" w:space="0" w:color="auto"/>
                    <w:right w:val="single" w:sz="4" w:space="0" w:color="auto"/>
                  </w:tcBorders>
                  <w:shd w:val="clear" w:color="auto" w:fill="auto"/>
                  <w:vAlign w:val="center"/>
                  <w:hideMark/>
                </w:tcPr>
                <w:p w14:paraId="3664082F" w14:textId="77777777" w:rsidR="002D3858" w:rsidRPr="002D3858" w:rsidRDefault="002D3858" w:rsidP="002D3858">
                  <w:pPr>
                    <w:rPr>
                      <w:rFonts w:eastAsia="Times New Roman"/>
                      <w:sz w:val="18"/>
                      <w:szCs w:val="22"/>
                      <w:lang w:val="ru-RU"/>
                    </w:rPr>
                  </w:pPr>
                  <w:r w:rsidRPr="002D3858">
                    <w:rPr>
                      <w:rFonts w:eastAsia="Times New Roman"/>
                      <w:sz w:val="18"/>
                      <w:szCs w:val="22"/>
                      <w:lang w:val="ru-RU"/>
                    </w:rPr>
                    <w:t>da</w:t>
                  </w:r>
                </w:p>
              </w:tc>
            </w:tr>
          </w:tbl>
          <w:p w14:paraId="24EC874B" w14:textId="77777777" w:rsidR="005E6D00" w:rsidRPr="00141C2F" w:rsidRDefault="005E6D00" w:rsidP="005E6D00">
            <w:pPr>
              <w:rPr>
                <w:rFonts w:eastAsia="Times New Roman"/>
                <w:color w:val="000000" w:themeColor="text1"/>
                <w:sz w:val="22"/>
                <w:lang w:val="ro-MD"/>
              </w:rPr>
            </w:pPr>
          </w:p>
        </w:tc>
        <w:tc>
          <w:tcPr>
            <w:tcW w:w="1003" w:type="dxa"/>
            <w:shd w:val="clear" w:color="auto" w:fill="auto"/>
            <w:noWrap/>
          </w:tcPr>
          <w:p w14:paraId="210F07F0" w14:textId="77777777" w:rsidR="005E6D00" w:rsidRPr="00141C2F" w:rsidRDefault="005E6D00" w:rsidP="005E6D00">
            <w:pPr>
              <w:rPr>
                <w:rFonts w:eastAsia="Times New Roman"/>
                <w:color w:val="000000" w:themeColor="text1"/>
                <w:lang w:val="ro-MD"/>
              </w:rPr>
            </w:pPr>
            <w:r w:rsidRPr="00141C2F">
              <w:rPr>
                <w:rFonts w:eastAsia="Times New Roman"/>
                <w:color w:val="000000" w:themeColor="text1"/>
                <w:lang w:val="ro-MD"/>
              </w:rPr>
              <w:lastRenderedPageBreak/>
              <w:t>buc</w:t>
            </w:r>
          </w:p>
        </w:tc>
        <w:tc>
          <w:tcPr>
            <w:tcW w:w="885" w:type="dxa"/>
            <w:shd w:val="clear" w:color="auto" w:fill="auto"/>
            <w:noWrap/>
          </w:tcPr>
          <w:p w14:paraId="58B044CC" w14:textId="77777777" w:rsidR="005E6D00" w:rsidRPr="00141C2F" w:rsidRDefault="005E6D00" w:rsidP="005E6D00">
            <w:pPr>
              <w:rPr>
                <w:rFonts w:eastAsia="Times New Roman"/>
                <w:color w:val="000000" w:themeColor="text1"/>
                <w:lang w:val="ro-MD"/>
              </w:rPr>
            </w:pPr>
            <w:r w:rsidRPr="00141C2F">
              <w:rPr>
                <w:rFonts w:eastAsia="Times New Roman"/>
                <w:color w:val="000000" w:themeColor="text1"/>
                <w:lang w:val="ro-MD"/>
              </w:rPr>
              <w:t>1</w:t>
            </w:r>
          </w:p>
        </w:tc>
        <w:tc>
          <w:tcPr>
            <w:tcW w:w="1442" w:type="dxa"/>
            <w:shd w:val="clear" w:color="auto" w:fill="auto"/>
            <w:noWrap/>
          </w:tcPr>
          <w:p w14:paraId="7D4C324D" w14:textId="5B4E587E" w:rsidR="005E6D00" w:rsidRPr="00141C2F" w:rsidRDefault="00C108F4" w:rsidP="005E6D00">
            <w:pPr>
              <w:rPr>
                <w:rFonts w:eastAsia="Times New Roman"/>
                <w:color w:val="000000" w:themeColor="text1"/>
                <w:lang w:val="ro-MD"/>
              </w:rPr>
            </w:pPr>
            <w:r>
              <w:rPr>
                <w:rFonts w:eastAsia="Times New Roman"/>
                <w:color w:val="000000" w:themeColor="text1"/>
                <w:lang w:val="ro-MD"/>
              </w:rPr>
              <w:t>20 833 333,333</w:t>
            </w:r>
          </w:p>
        </w:tc>
      </w:tr>
    </w:tbl>
    <w:p w14:paraId="5D93D21C" w14:textId="6B057FCF" w:rsidR="004B7FE9" w:rsidRPr="00302BC6" w:rsidRDefault="004B7FE9" w:rsidP="00636567">
      <w:pPr>
        <w:rPr>
          <w:b/>
          <w:bCs/>
          <w:sz w:val="22"/>
          <w:lang w:val="ro-MD"/>
        </w:rPr>
      </w:pPr>
    </w:p>
    <w:p w14:paraId="361A42B1" w14:textId="2FA63887" w:rsidR="00EB0761" w:rsidRPr="00302BC6" w:rsidRDefault="00EB0761" w:rsidP="00636567">
      <w:pPr>
        <w:rPr>
          <w:sz w:val="22"/>
          <w:u w:val="single"/>
          <w:lang w:val="ro-MD"/>
        </w:rPr>
      </w:pPr>
      <w:r w:rsidRPr="00302BC6">
        <w:rPr>
          <w:sz w:val="22"/>
          <w:u w:val="single"/>
          <w:lang w:val="ro-MD"/>
        </w:rPr>
        <w:t xml:space="preserve">Documente </w:t>
      </w:r>
      <w:r w:rsidRPr="00302BC6">
        <w:rPr>
          <w:sz w:val="22"/>
          <w:highlight w:val="red"/>
          <w:u w:val="single"/>
          <w:lang w:val="ro-MD"/>
        </w:rPr>
        <w:t>OBLIGATORII</w:t>
      </w:r>
      <w:r w:rsidRPr="00302BC6">
        <w:rPr>
          <w:sz w:val="22"/>
          <w:u w:val="single"/>
          <w:lang w:val="ro-MD"/>
        </w:rPr>
        <w:t xml:space="preserve"> care se depun pînă la termenul limită de depunere/deschidere a ofertelor în SIA RSAP (MTENDER). Neprezentarea documentelor enunțate constituie temei de descalificare (</w:t>
      </w:r>
      <w:r w:rsidRPr="00302BC6">
        <w:rPr>
          <w:i/>
          <w:sz w:val="22"/>
          <w:u w:val="single"/>
          <w:lang w:val="ro-MD"/>
        </w:rPr>
        <w:t>art. 65 alin. (4) a Legii nr. 131/15 privind achizițiile publice</w:t>
      </w:r>
      <w:r w:rsidRPr="00302BC6">
        <w:rPr>
          <w:sz w:val="22"/>
          <w:u w:val="single"/>
          <w:lang w:val="ro-MD"/>
        </w:rPr>
        <w:t>)</w:t>
      </w:r>
    </w:p>
    <w:p w14:paraId="16D36817" w14:textId="68C94996" w:rsidR="001F1DF9" w:rsidRPr="00302BC6" w:rsidRDefault="001F1DF9" w:rsidP="00636567">
      <w:pPr>
        <w:rPr>
          <w:sz w:val="22"/>
          <w:u w:val="single"/>
          <w:lang w:val="ro-MD"/>
        </w:rPr>
      </w:pPr>
    </w:p>
    <w:tbl>
      <w:tblPr>
        <w:tblStyle w:val="Grigliatabella23"/>
        <w:tblW w:w="14884" w:type="dxa"/>
        <w:tblInd w:w="-147" w:type="dxa"/>
        <w:tblLayout w:type="fixed"/>
        <w:tblLook w:val="04A0" w:firstRow="1" w:lastRow="0" w:firstColumn="1" w:lastColumn="0" w:noHBand="0" w:noVBand="1"/>
      </w:tblPr>
      <w:tblGrid>
        <w:gridCol w:w="562"/>
        <w:gridCol w:w="3540"/>
        <w:gridCol w:w="9781"/>
        <w:gridCol w:w="992"/>
        <w:gridCol w:w="9"/>
      </w:tblGrid>
      <w:tr w:rsidR="008B0549" w:rsidRPr="008B0549" w14:paraId="2F55E3BD"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bookmarkEnd w:id="0"/>
          <w:p w14:paraId="27C9AFA9"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Nr. d/o</w:t>
            </w:r>
          </w:p>
        </w:tc>
        <w:tc>
          <w:tcPr>
            <w:tcW w:w="3540" w:type="dxa"/>
            <w:tcBorders>
              <w:top w:val="single" w:sz="4" w:space="0" w:color="auto"/>
              <w:left w:val="single" w:sz="4" w:space="0" w:color="auto"/>
              <w:bottom w:val="single" w:sz="4" w:space="0" w:color="auto"/>
              <w:right w:val="single" w:sz="4" w:space="0" w:color="auto"/>
            </w:tcBorders>
            <w:hideMark/>
          </w:tcPr>
          <w:p w14:paraId="7F64AB40"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Criteriile de calificare și de selecție</w:t>
            </w:r>
          </w:p>
        </w:tc>
        <w:tc>
          <w:tcPr>
            <w:tcW w:w="9781" w:type="dxa"/>
            <w:tcBorders>
              <w:top w:val="single" w:sz="4" w:space="0" w:color="auto"/>
              <w:left w:val="single" w:sz="4" w:space="0" w:color="auto"/>
              <w:bottom w:val="single" w:sz="4" w:space="0" w:color="auto"/>
              <w:right w:val="single" w:sz="4" w:space="0" w:color="auto"/>
            </w:tcBorders>
            <w:hideMark/>
          </w:tcPr>
          <w:p w14:paraId="540AB3AE"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Mod de demonstrare a îndeplinirii criteriului/cerinței:</w:t>
            </w:r>
          </w:p>
        </w:tc>
        <w:tc>
          <w:tcPr>
            <w:tcW w:w="992" w:type="dxa"/>
            <w:tcBorders>
              <w:top w:val="single" w:sz="4" w:space="0" w:color="auto"/>
              <w:left w:val="single" w:sz="4" w:space="0" w:color="auto"/>
              <w:bottom w:val="single" w:sz="4" w:space="0" w:color="auto"/>
              <w:right w:val="single" w:sz="4" w:space="0" w:color="auto"/>
            </w:tcBorders>
            <w:hideMark/>
          </w:tcPr>
          <w:p w14:paraId="399BF6C0"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Obligativitatea</w:t>
            </w:r>
          </w:p>
        </w:tc>
      </w:tr>
      <w:tr w:rsidR="008B0549" w:rsidRPr="008B0549" w14:paraId="7804731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0D0EA826" w14:textId="77777777" w:rsidR="008B0549" w:rsidRPr="008B0549" w:rsidRDefault="008B0549" w:rsidP="008B0549">
            <w:pPr>
              <w:rPr>
                <w:rFonts w:eastAsia="SimSun"/>
                <w:lang w:val="ro-MD" w:eastAsia="zh-CN"/>
              </w:rPr>
            </w:pPr>
            <w:r w:rsidRPr="008B0549">
              <w:rPr>
                <w:rFonts w:eastAsia="SimSun"/>
                <w:lang w:val="ro-MD" w:eastAsia="zh-CN"/>
              </w:rPr>
              <w:t>1</w:t>
            </w:r>
          </w:p>
        </w:tc>
        <w:tc>
          <w:tcPr>
            <w:tcW w:w="3540" w:type="dxa"/>
            <w:tcBorders>
              <w:top w:val="single" w:sz="4" w:space="0" w:color="auto"/>
              <w:left w:val="single" w:sz="4" w:space="0" w:color="auto"/>
              <w:bottom w:val="single" w:sz="4" w:space="0" w:color="auto"/>
              <w:right w:val="single" w:sz="4" w:space="0" w:color="auto"/>
            </w:tcBorders>
            <w:hideMark/>
          </w:tcPr>
          <w:p w14:paraId="06556F28" w14:textId="77777777" w:rsidR="008B0549" w:rsidRPr="008B0549" w:rsidRDefault="008B0549" w:rsidP="008B0549">
            <w:pPr>
              <w:rPr>
                <w:rFonts w:eastAsia="SimSun"/>
                <w:lang w:val="ro-MD" w:eastAsia="zh-CN"/>
              </w:rPr>
            </w:pPr>
            <w:r w:rsidRPr="008B0549">
              <w:rPr>
                <w:rFonts w:eastAsia="SimSun"/>
                <w:lang w:val="ro-MD" w:eastAsia="zh-CN"/>
              </w:rPr>
              <w:t>Cererea de participare</w:t>
            </w:r>
          </w:p>
        </w:tc>
        <w:tc>
          <w:tcPr>
            <w:tcW w:w="9781" w:type="dxa"/>
            <w:tcBorders>
              <w:top w:val="single" w:sz="4" w:space="0" w:color="auto"/>
              <w:left w:val="single" w:sz="4" w:space="0" w:color="auto"/>
              <w:bottom w:val="single" w:sz="4" w:space="0" w:color="auto"/>
              <w:right w:val="single" w:sz="4" w:space="0" w:color="auto"/>
            </w:tcBorders>
            <w:hideMark/>
          </w:tcPr>
          <w:p w14:paraId="16961199" w14:textId="77777777" w:rsidR="008B0549" w:rsidRPr="008B0549" w:rsidRDefault="008B0549" w:rsidP="008B0549">
            <w:pPr>
              <w:jc w:val="both"/>
              <w:rPr>
                <w:rFonts w:eastAsia="SimSun"/>
                <w:lang w:val="ro-MD" w:eastAsia="zh-CN"/>
              </w:rPr>
            </w:pPr>
            <w:r w:rsidRPr="008B0549">
              <w:rPr>
                <w:rFonts w:eastAsia="SimSun"/>
                <w:lang w:val="ro-MD" w:eastAsia="zh-CN"/>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i/>
                <w:lang w:val="ro-MD" w:eastAsia="zh-CN"/>
              </w:rPr>
              <w:t>Conform anexei nr. 7 din Documentația Standard aprobată prin Ordinul Ministerului Finanțelor nr. 115 din 15.09.2021.</w:t>
            </w:r>
          </w:p>
        </w:tc>
        <w:tc>
          <w:tcPr>
            <w:tcW w:w="992" w:type="dxa"/>
            <w:tcBorders>
              <w:top w:val="single" w:sz="4" w:space="0" w:color="auto"/>
              <w:left w:val="single" w:sz="4" w:space="0" w:color="auto"/>
              <w:bottom w:val="single" w:sz="4" w:space="0" w:color="auto"/>
              <w:right w:val="single" w:sz="4" w:space="0" w:color="auto"/>
            </w:tcBorders>
            <w:hideMark/>
          </w:tcPr>
          <w:p w14:paraId="162DD9AD"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66BD9B2"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DBF86B4" w14:textId="77777777" w:rsidR="008B0549" w:rsidRPr="008B0549" w:rsidRDefault="008B0549" w:rsidP="008B0549">
            <w:pPr>
              <w:rPr>
                <w:rFonts w:eastAsia="SimSun"/>
                <w:lang w:val="ro-MD" w:eastAsia="zh-CN"/>
              </w:rPr>
            </w:pPr>
            <w:r w:rsidRPr="008B0549">
              <w:rPr>
                <w:rFonts w:eastAsia="SimSun"/>
                <w:lang w:val="ro-MD" w:eastAsia="zh-CN"/>
              </w:rPr>
              <w:t>2</w:t>
            </w:r>
          </w:p>
        </w:tc>
        <w:tc>
          <w:tcPr>
            <w:tcW w:w="3540" w:type="dxa"/>
            <w:tcBorders>
              <w:top w:val="single" w:sz="4" w:space="0" w:color="auto"/>
              <w:left w:val="single" w:sz="4" w:space="0" w:color="auto"/>
              <w:bottom w:val="single" w:sz="4" w:space="0" w:color="auto"/>
              <w:right w:val="single" w:sz="4" w:space="0" w:color="auto"/>
            </w:tcBorders>
            <w:hideMark/>
          </w:tcPr>
          <w:p w14:paraId="179F8953" w14:textId="77777777" w:rsidR="008B0549" w:rsidRPr="008B0549" w:rsidRDefault="008B0549" w:rsidP="008B0549">
            <w:pPr>
              <w:rPr>
                <w:rFonts w:eastAsia="SimSun"/>
                <w:lang w:val="ro-MD" w:eastAsia="zh-CN"/>
              </w:rPr>
            </w:pPr>
            <w:r w:rsidRPr="008B0549">
              <w:rPr>
                <w:rFonts w:eastAsia="SimSun"/>
                <w:lang w:val="ro-MD" w:eastAsia="zh-CN"/>
              </w:rPr>
              <w:t>Specificația tehnică</w:t>
            </w:r>
          </w:p>
        </w:tc>
        <w:tc>
          <w:tcPr>
            <w:tcW w:w="9781" w:type="dxa"/>
            <w:tcBorders>
              <w:top w:val="single" w:sz="4" w:space="0" w:color="auto"/>
              <w:left w:val="single" w:sz="4" w:space="0" w:color="auto"/>
              <w:bottom w:val="single" w:sz="4" w:space="0" w:color="auto"/>
              <w:right w:val="single" w:sz="4" w:space="0" w:color="auto"/>
            </w:tcBorders>
            <w:hideMark/>
          </w:tcPr>
          <w:p w14:paraId="5E63F823" w14:textId="77777777" w:rsidR="008B0549" w:rsidRPr="008B0549" w:rsidRDefault="008B0549" w:rsidP="008B0549">
            <w:pPr>
              <w:jc w:val="both"/>
              <w:rPr>
                <w:rFonts w:eastAsia="SimSun"/>
                <w:lang w:val="ro-MD" w:eastAsia="zh-CN"/>
              </w:rPr>
            </w:pPr>
            <w:r w:rsidRPr="008B0549">
              <w:rPr>
                <w:rFonts w:eastAsia="SimSun"/>
                <w:lang w:val="ro-MD" w:eastAsia="zh-CN"/>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C333F64" w14:textId="77777777" w:rsidR="008B0549" w:rsidRPr="008B0549" w:rsidRDefault="008B0549" w:rsidP="008B0549">
            <w:pPr>
              <w:jc w:val="both"/>
              <w:rPr>
                <w:rFonts w:eastAsia="SimSun"/>
                <w:lang w:val="ro-MD" w:eastAsia="zh-CN"/>
              </w:rPr>
            </w:pPr>
            <w:r w:rsidRPr="008B0549">
              <w:rPr>
                <w:rFonts w:eastAsia="SimSun"/>
                <w:lang w:val="ro-MD" w:eastAsia="zh-CN"/>
              </w:rPr>
              <w:t>Notă: In oferta ,,formularul specificațiilor tehnice” se va indica obligatoriu codul produsului oferit, inclusiv, a tuturor accesoriilor, pozițiilor, pentru a putea fi identificat conform catalogului prezentat.  În caz contrar oferta va fi respinsă.</w:t>
            </w:r>
          </w:p>
          <w:p w14:paraId="1513AFA7"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ATENȚIE: In oferta ,,formularul specificațiilor tehnice” operatorul economic este obligat să completeze specificația tehnică ofertată,  detaliată cu indicarea tuturor parametrilor:</w:t>
            </w:r>
          </w:p>
          <w:p w14:paraId="2F4668B8"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w:t>
            </w:r>
            <w:r w:rsidRPr="008B0549">
              <w:rPr>
                <w:rFonts w:eastAsia="SimSun"/>
                <w:color w:val="FF0000"/>
                <w:lang w:val="ro-MD" w:eastAsia="zh-CN"/>
              </w:rPr>
              <w:tab/>
              <w:t>pentru parametrii tehnici măsurabili se va indica exact parametru cu trimiterea la pagina din catalog;</w:t>
            </w:r>
          </w:p>
          <w:p w14:paraId="3B2C2686"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w:t>
            </w:r>
            <w:r w:rsidRPr="008B0549">
              <w:rPr>
                <w:rFonts w:eastAsia="SimSun"/>
                <w:color w:val="FF0000"/>
                <w:lang w:val="ro-MD" w:eastAsia="zh-CN"/>
              </w:rPr>
              <w:tab/>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27CEA7B1"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3E03EFF1" w14:textId="77777777" w:rsidR="008B0549" w:rsidRPr="008B0549" w:rsidRDefault="008B0549" w:rsidP="008B0549">
            <w:pPr>
              <w:jc w:val="both"/>
              <w:rPr>
                <w:rFonts w:eastAsia="SimSun"/>
                <w:b/>
                <w:bCs/>
                <w:color w:val="000000" w:themeColor="text1"/>
                <w:lang w:val="ro-MD" w:eastAsia="zh-CN"/>
              </w:rPr>
            </w:pPr>
            <w:r w:rsidRPr="008B0549">
              <w:rPr>
                <w:rFonts w:eastAsia="SimSun"/>
                <w:b/>
                <w:bCs/>
                <w:highlight w:val="red"/>
                <w:lang w:val="ro-MD" w:eastAsia="zh-CN"/>
              </w:rPr>
              <w:t>"</w:t>
            </w:r>
            <w:r w:rsidRPr="008B0549">
              <w:rPr>
                <w:rFonts w:eastAsia="SimSun"/>
                <w:b/>
                <w:bCs/>
                <w:color w:val="000000" w:themeColor="text1"/>
                <w:highlight w:val="red"/>
                <w:lang w:val="ro-MD" w:eastAsia="zh-CN"/>
              </w:rPr>
              <w:t>Accesorii</w:t>
            </w:r>
          </w:p>
          <w:p w14:paraId="3818C4B2" w14:textId="77777777" w:rsidR="008B0549" w:rsidRPr="008B0549" w:rsidRDefault="008B0549" w:rsidP="008B0549">
            <w:pPr>
              <w:jc w:val="both"/>
              <w:rPr>
                <w:rFonts w:eastAsia="SimSun"/>
                <w:lang w:val="ro-MD" w:eastAsia="zh-CN"/>
              </w:rPr>
            </w:pPr>
            <w:r w:rsidRPr="008B0549">
              <w:rPr>
                <w:rFonts w:eastAsia="SimSun"/>
                <w:b/>
                <w:bCs/>
                <w:color w:val="000000" w:themeColor="text1"/>
                <w:lang w:val="ro-MD" w:eastAsia="zh-CN"/>
              </w:rPr>
              <w:t>Nota:Modelele accesoriilor (coduri) sunt obligatorii a fi prezentate și ofertate de operatorul economic.Totodată operatorul economic are posibilitate de a ajusta/completa aceste coduri/modele ca urmare a clarificarilor fără ca această ajustare să fie considerată modificare a ofertei inițiale."</w:t>
            </w:r>
            <w:r w:rsidRPr="008B0549">
              <w:rPr>
                <w:rFonts w:eastAsia="SimSun"/>
                <w:lang w:val="ro-MD" w:eastAsia="zh-CN"/>
              </w:rPr>
              <w:tab/>
            </w:r>
            <w:r w:rsidRPr="008B0549">
              <w:rPr>
                <w:rFonts w:eastAsia="SimSun"/>
                <w:lang w:val="ro-MD" w:eastAsia="zh-CN"/>
              </w:rPr>
              <w:tab/>
            </w:r>
          </w:p>
        </w:tc>
        <w:tc>
          <w:tcPr>
            <w:tcW w:w="992" w:type="dxa"/>
            <w:tcBorders>
              <w:top w:val="single" w:sz="4" w:space="0" w:color="auto"/>
              <w:left w:val="single" w:sz="4" w:space="0" w:color="auto"/>
              <w:bottom w:val="single" w:sz="4" w:space="0" w:color="auto"/>
              <w:right w:val="single" w:sz="4" w:space="0" w:color="auto"/>
            </w:tcBorders>
            <w:hideMark/>
          </w:tcPr>
          <w:p w14:paraId="293EB9D5"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54B63D4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28B8024" w14:textId="77777777" w:rsidR="008B0549" w:rsidRPr="008B0549" w:rsidRDefault="008B0549" w:rsidP="008B0549">
            <w:pPr>
              <w:rPr>
                <w:rFonts w:eastAsia="SimSun"/>
                <w:lang w:val="ro-MD" w:eastAsia="zh-CN"/>
              </w:rPr>
            </w:pPr>
            <w:r w:rsidRPr="008B0549">
              <w:rPr>
                <w:rFonts w:eastAsia="SimSun"/>
                <w:lang w:val="ro-MD" w:eastAsia="zh-CN"/>
              </w:rPr>
              <w:t>3</w:t>
            </w:r>
          </w:p>
        </w:tc>
        <w:tc>
          <w:tcPr>
            <w:tcW w:w="3540" w:type="dxa"/>
            <w:tcBorders>
              <w:top w:val="single" w:sz="4" w:space="0" w:color="auto"/>
              <w:left w:val="single" w:sz="4" w:space="0" w:color="auto"/>
              <w:bottom w:val="single" w:sz="4" w:space="0" w:color="auto"/>
              <w:right w:val="single" w:sz="4" w:space="0" w:color="auto"/>
            </w:tcBorders>
            <w:hideMark/>
          </w:tcPr>
          <w:p w14:paraId="4CBFD64B" w14:textId="77777777" w:rsidR="008B0549" w:rsidRPr="008B0549" w:rsidRDefault="008B0549" w:rsidP="008B0549">
            <w:pPr>
              <w:rPr>
                <w:rFonts w:eastAsia="SimSun"/>
                <w:lang w:val="ro-MD" w:eastAsia="zh-CN"/>
              </w:rPr>
            </w:pPr>
            <w:r w:rsidRPr="008B0549">
              <w:rPr>
                <w:rFonts w:eastAsia="SimSun"/>
                <w:lang w:val="ro-MD" w:eastAsia="zh-CN"/>
              </w:rPr>
              <w:t>Specificația de preț</w:t>
            </w:r>
          </w:p>
        </w:tc>
        <w:tc>
          <w:tcPr>
            <w:tcW w:w="9781" w:type="dxa"/>
            <w:tcBorders>
              <w:top w:val="single" w:sz="4" w:space="0" w:color="auto"/>
              <w:left w:val="single" w:sz="4" w:space="0" w:color="auto"/>
              <w:bottom w:val="single" w:sz="4" w:space="0" w:color="auto"/>
              <w:right w:val="single" w:sz="4" w:space="0" w:color="auto"/>
            </w:tcBorders>
          </w:tcPr>
          <w:p w14:paraId="768CE6B1" w14:textId="77777777" w:rsidR="008B0549" w:rsidRPr="008B0549" w:rsidRDefault="008B0549" w:rsidP="008B0549">
            <w:pPr>
              <w:jc w:val="both"/>
              <w:rPr>
                <w:rFonts w:eastAsia="SimSun"/>
                <w:lang w:val="ro-MD" w:eastAsia="zh-CN"/>
              </w:rPr>
            </w:pPr>
            <w:r w:rsidRPr="008B0549">
              <w:rPr>
                <w:rFonts w:eastAsia="SimSun"/>
                <w:lang w:val="ro-MD" w:eastAsia="zh-CN"/>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23 din Documentația Standard aprobată prin Ordinul Ministerului Finanțelor nr. 115 din 15.09.2021</w:t>
            </w:r>
          </w:p>
          <w:p w14:paraId="167B0046" w14:textId="77777777" w:rsidR="008B0549" w:rsidRPr="008B0549" w:rsidRDefault="008B0549" w:rsidP="008B0549">
            <w:pPr>
              <w:jc w:val="both"/>
              <w:rPr>
                <w:rFonts w:eastAsia="SimSun"/>
                <w:lang w:val="ro-MD" w:eastAsia="zh-CN"/>
              </w:rPr>
            </w:pPr>
            <w:r w:rsidRPr="008B0549">
              <w:rPr>
                <w:rFonts w:eastAsia="SimSun"/>
                <w:lang w:val="ro-MD" w:eastAsia="zh-CN"/>
              </w:rPr>
              <w:t>Notă:</w:t>
            </w:r>
            <w:r w:rsidRPr="008B0549">
              <w:rPr>
                <w:rFonts w:eastAsia="SimSun"/>
                <w:lang w:val="ro-MD" w:eastAsia="zh-CN"/>
              </w:rPr>
              <w:tab/>
              <w:t>Operatorul economic va fi respins din cadrul procedurii de atribuire  în cazul în care nu va încărca în SIA RSAP (Mtender) oferta pentru loturile care sunt indicate în formularul specificațiilor de preț.</w:t>
            </w:r>
          </w:p>
          <w:p w14:paraId="07C64D88" w14:textId="77777777" w:rsidR="008B0549" w:rsidRPr="008B0549" w:rsidRDefault="008B0549" w:rsidP="008B0549">
            <w:pPr>
              <w:rPr>
                <w:rFonts w:eastAsia="SimSun"/>
                <w:lang w:val="ro-MD" w:eastAsia="zh-CN"/>
              </w:rPr>
            </w:pPr>
          </w:p>
        </w:tc>
        <w:tc>
          <w:tcPr>
            <w:tcW w:w="992" w:type="dxa"/>
            <w:tcBorders>
              <w:top w:val="single" w:sz="4" w:space="0" w:color="auto"/>
              <w:left w:val="single" w:sz="4" w:space="0" w:color="auto"/>
              <w:bottom w:val="single" w:sz="4" w:space="0" w:color="auto"/>
              <w:right w:val="single" w:sz="4" w:space="0" w:color="auto"/>
            </w:tcBorders>
            <w:hideMark/>
          </w:tcPr>
          <w:p w14:paraId="5D99148D"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FCCE731"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6E591D96" w14:textId="77777777" w:rsidR="008B0549" w:rsidRPr="008B0549" w:rsidRDefault="008B0549" w:rsidP="008B0549">
            <w:pPr>
              <w:rPr>
                <w:rFonts w:eastAsia="SimSun"/>
                <w:highlight w:val="green"/>
                <w:lang w:val="ro-MD" w:eastAsia="zh-CN"/>
              </w:rPr>
            </w:pPr>
            <w:r w:rsidRPr="008B0549">
              <w:rPr>
                <w:rFonts w:eastAsia="Times New Roman"/>
                <w:lang w:val="ro-MD" w:eastAsia="zh-CN"/>
              </w:rPr>
              <w:t>4</w:t>
            </w:r>
          </w:p>
        </w:tc>
        <w:tc>
          <w:tcPr>
            <w:tcW w:w="3540" w:type="dxa"/>
            <w:tcBorders>
              <w:top w:val="single" w:sz="4" w:space="0" w:color="auto"/>
              <w:left w:val="single" w:sz="4" w:space="0" w:color="auto"/>
              <w:bottom w:val="single" w:sz="4" w:space="0" w:color="auto"/>
              <w:right w:val="single" w:sz="4" w:space="0" w:color="auto"/>
            </w:tcBorders>
          </w:tcPr>
          <w:p w14:paraId="6BD0F30F" w14:textId="77777777" w:rsidR="008B0549" w:rsidRPr="008B0549" w:rsidRDefault="008B0549" w:rsidP="008B0549">
            <w:pPr>
              <w:rPr>
                <w:rFonts w:eastAsia="SimSun"/>
                <w:lang w:val="ro-MD" w:eastAsia="zh-CN"/>
              </w:rPr>
            </w:pPr>
            <w:r w:rsidRPr="008B0549">
              <w:rPr>
                <w:rFonts w:eastAsia="Times New Roman"/>
                <w:lang w:val="ro-MD" w:eastAsia="zh-CN"/>
              </w:rPr>
              <w:t>Formularul costurilor recurente ale dispozitivului medical</w:t>
            </w:r>
          </w:p>
        </w:tc>
        <w:tc>
          <w:tcPr>
            <w:tcW w:w="9781" w:type="dxa"/>
            <w:tcBorders>
              <w:top w:val="single" w:sz="4" w:space="0" w:color="auto"/>
              <w:left w:val="single" w:sz="4" w:space="0" w:color="auto"/>
              <w:bottom w:val="single" w:sz="4" w:space="0" w:color="auto"/>
              <w:right w:val="single" w:sz="4" w:space="0" w:color="auto"/>
            </w:tcBorders>
          </w:tcPr>
          <w:p w14:paraId="4A09721F" w14:textId="77777777" w:rsidR="008B0549" w:rsidRPr="008B0549" w:rsidRDefault="008B0549" w:rsidP="008B0549">
            <w:pPr>
              <w:jc w:val="both"/>
              <w:rPr>
                <w:rFonts w:eastAsia="Times New Roman"/>
                <w:lang w:val="ro-MD" w:eastAsia="zh-CN"/>
              </w:rPr>
            </w:pPr>
            <w:r w:rsidRPr="008B0549">
              <w:rPr>
                <w:rFonts w:eastAsia="Times New Roman"/>
                <w:lang w:val="ro-MD" w:eastAsia="zh-CN"/>
              </w:rPr>
              <w:t xml:space="preserve">original confirmat prin aplicarea semnăturii electronice de către administratorul companiei indicat  în Extrasul Registrului de Stat al persoanelor juridice sau de către persoana împuternicită atât și în cazul delegării sau împuternicirii persoanei.  </w:t>
            </w:r>
          </w:p>
          <w:p w14:paraId="676BE9D9" w14:textId="77777777" w:rsidR="008B0549" w:rsidRPr="008B0549" w:rsidRDefault="008B0549" w:rsidP="008B0549">
            <w:pPr>
              <w:jc w:val="both"/>
              <w:rPr>
                <w:rFonts w:eastAsia="Times New Roman"/>
                <w:b/>
                <w:lang w:val="ro-MD" w:eastAsia="zh-CN"/>
              </w:rPr>
            </w:pPr>
            <w:r w:rsidRPr="008B0549">
              <w:rPr>
                <w:rFonts w:eastAsia="Times New Roman"/>
                <w:b/>
                <w:lang w:val="ro-MD" w:eastAsia="zh-CN"/>
              </w:rPr>
              <w:t>Notă:</w:t>
            </w:r>
            <w:r w:rsidRPr="008B0549">
              <w:rPr>
                <w:rFonts w:eastAsia="Times New Roman"/>
                <w:b/>
                <w:lang w:val="ro-MD" w:eastAsia="zh-CN"/>
              </w:rPr>
              <w:tab/>
              <w:t xml:space="preserve">Operatorul economic va fi respins din cadrul procedurii de atribuire  în cazul în care nu va încărca în SIA RSAP (Mtender) descifrarea costurilor pentru perioada indicată conform loturilor care sunt indicate în formularul specificațiilor de preț. </w:t>
            </w:r>
          </w:p>
        </w:tc>
        <w:tc>
          <w:tcPr>
            <w:tcW w:w="992" w:type="dxa"/>
            <w:tcBorders>
              <w:top w:val="single" w:sz="4" w:space="0" w:color="auto"/>
              <w:left w:val="single" w:sz="4" w:space="0" w:color="auto"/>
              <w:bottom w:val="single" w:sz="4" w:space="0" w:color="auto"/>
              <w:right w:val="single" w:sz="4" w:space="0" w:color="auto"/>
            </w:tcBorders>
          </w:tcPr>
          <w:p w14:paraId="31F71AD3" w14:textId="77777777" w:rsidR="008B0549" w:rsidRPr="008B0549" w:rsidRDefault="008B0549" w:rsidP="008B0549">
            <w:pPr>
              <w:rPr>
                <w:rFonts w:eastAsia="SimSun"/>
                <w:lang w:val="ro-MD" w:eastAsia="zh-CN"/>
              </w:rPr>
            </w:pPr>
            <w:r w:rsidRPr="008B0549">
              <w:rPr>
                <w:rFonts w:eastAsia="Times New Roman"/>
                <w:lang w:val="ro-MD" w:eastAsia="zh-CN"/>
              </w:rPr>
              <w:t>DA</w:t>
            </w:r>
          </w:p>
        </w:tc>
      </w:tr>
      <w:tr w:rsidR="008B0549" w:rsidRPr="008B0549" w14:paraId="4EEEB42D"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22CE3B23" w14:textId="77777777" w:rsidR="008B0549" w:rsidRPr="008B0549" w:rsidRDefault="008B0549" w:rsidP="008B0549">
            <w:pPr>
              <w:rPr>
                <w:rFonts w:eastAsia="SimSun"/>
                <w:lang w:val="ro-MD" w:eastAsia="zh-CN"/>
              </w:rPr>
            </w:pPr>
            <w:r w:rsidRPr="008B0549">
              <w:rPr>
                <w:rFonts w:eastAsia="SimSun"/>
                <w:lang w:val="ro-MD" w:eastAsia="zh-CN"/>
              </w:rPr>
              <w:t>5</w:t>
            </w:r>
          </w:p>
        </w:tc>
        <w:tc>
          <w:tcPr>
            <w:tcW w:w="3540" w:type="dxa"/>
            <w:tcBorders>
              <w:top w:val="single" w:sz="4" w:space="0" w:color="auto"/>
              <w:left w:val="single" w:sz="4" w:space="0" w:color="auto"/>
              <w:bottom w:val="single" w:sz="4" w:space="0" w:color="auto"/>
              <w:right w:val="single" w:sz="4" w:space="0" w:color="auto"/>
            </w:tcBorders>
            <w:hideMark/>
          </w:tcPr>
          <w:p w14:paraId="5CBF7CC3" w14:textId="77777777" w:rsidR="008B0549" w:rsidRPr="008B0549" w:rsidRDefault="008B0549" w:rsidP="008B0549">
            <w:pPr>
              <w:rPr>
                <w:rFonts w:eastAsia="SimSun"/>
                <w:lang w:val="ro-MD" w:eastAsia="zh-CN"/>
              </w:rPr>
            </w:pPr>
            <w:r w:rsidRPr="008B0549">
              <w:rPr>
                <w:rFonts w:eastAsia="SimSun"/>
                <w:lang w:val="ro-MD" w:eastAsia="zh-CN"/>
              </w:rPr>
              <w:t>DUAE</w:t>
            </w:r>
          </w:p>
        </w:tc>
        <w:tc>
          <w:tcPr>
            <w:tcW w:w="9781" w:type="dxa"/>
            <w:tcBorders>
              <w:top w:val="single" w:sz="4" w:space="0" w:color="auto"/>
              <w:left w:val="single" w:sz="4" w:space="0" w:color="auto"/>
              <w:bottom w:val="single" w:sz="4" w:space="0" w:color="auto"/>
              <w:right w:val="single" w:sz="4" w:space="0" w:color="auto"/>
            </w:tcBorders>
            <w:hideMark/>
          </w:tcPr>
          <w:p w14:paraId="392236E2" w14:textId="77777777" w:rsidR="008B0549" w:rsidRPr="008B0549" w:rsidRDefault="008B0549" w:rsidP="008B0549">
            <w:pPr>
              <w:jc w:val="both"/>
              <w:rPr>
                <w:rFonts w:eastAsia="SimSun"/>
                <w:lang w:val="ro-MD" w:eastAsia="zh-CN"/>
              </w:rPr>
            </w:pPr>
            <w:r w:rsidRPr="008B0549">
              <w:rPr>
                <w:rFonts w:eastAsia="SimSun"/>
                <w:lang w:val="ro-MD" w:eastAsia="zh-CN"/>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i/>
                <w:lang w:val="ro-MD" w:eastAsia="zh-CN"/>
              </w:rPr>
              <w:t>Notă: prezentarea oricărui alt formular de DUAE decât cel atașat la procedură sau completat neconform constituie temei de descalificare a operatorilor economici.</w:t>
            </w:r>
          </w:p>
        </w:tc>
        <w:tc>
          <w:tcPr>
            <w:tcW w:w="992" w:type="dxa"/>
            <w:tcBorders>
              <w:top w:val="single" w:sz="4" w:space="0" w:color="auto"/>
              <w:left w:val="single" w:sz="4" w:space="0" w:color="auto"/>
              <w:bottom w:val="single" w:sz="4" w:space="0" w:color="auto"/>
              <w:right w:val="single" w:sz="4" w:space="0" w:color="auto"/>
            </w:tcBorders>
            <w:hideMark/>
          </w:tcPr>
          <w:p w14:paraId="70A0411C"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3DE016EE" w14:textId="77777777" w:rsidTr="005E6D00">
        <w:trPr>
          <w:gridAfter w:val="1"/>
          <w:wAfter w:w="9" w:type="dxa"/>
          <w:trHeight w:val="2464"/>
        </w:trPr>
        <w:tc>
          <w:tcPr>
            <w:tcW w:w="562" w:type="dxa"/>
            <w:tcBorders>
              <w:top w:val="single" w:sz="4" w:space="0" w:color="auto"/>
              <w:left w:val="single" w:sz="4" w:space="0" w:color="auto"/>
              <w:bottom w:val="single" w:sz="4" w:space="0" w:color="auto"/>
              <w:right w:val="single" w:sz="4" w:space="0" w:color="auto"/>
            </w:tcBorders>
            <w:hideMark/>
          </w:tcPr>
          <w:p w14:paraId="3682F67E" w14:textId="77777777" w:rsidR="008B0549" w:rsidRPr="008B0549" w:rsidRDefault="008B0549" w:rsidP="008B0549">
            <w:pPr>
              <w:rPr>
                <w:rFonts w:eastAsia="SimSun"/>
                <w:lang w:val="ro-MD" w:eastAsia="zh-CN"/>
              </w:rPr>
            </w:pPr>
            <w:r w:rsidRPr="008B0549">
              <w:rPr>
                <w:rFonts w:eastAsia="SimSun"/>
                <w:lang w:val="ro-MD" w:eastAsia="zh-CN"/>
              </w:rPr>
              <w:t>6</w:t>
            </w:r>
          </w:p>
        </w:tc>
        <w:tc>
          <w:tcPr>
            <w:tcW w:w="3540" w:type="dxa"/>
            <w:tcBorders>
              <w:top w:val="single" w:sz="4" w:space="0" w:color="auto"/>
              <w:left w:val="single" w:sz="4" w:space="0" w:color="auto"/>
              <w:bottom w:val="single" w:sz="4" w:space="0" w:color="auto"/>
              <w:right w:val="single" w:sz="4" w:space="0" w:color="auto"/>
            </w:tcBorders>
            <w:hideMark/>
          </w:tcPr>
          <w:p w14:paraId="593718F0" w14:textId="77777777" w:rsidR="008B0549" w:rsidRPr="008B0549" w:rsidRDefault="008B0549" w:rsidP="008B0549">
            <w:pPr>
              <w:rPr>
                <w:rFonts w:eastAsia="SimSun"/>
                <w:lang w:val="ro-MD" w:eastAsia="zh-CN"/>
              </w:rPr>
            </w:pPr>
            <w:r w:rsidRPr="008B0549">
              <w:rPr>
                <w:rFonts w:eastAsia="SimSun"/>
                <w:lang w:val="ro-MD" w:eastAsia="zh-CN"/>
              </w:rPr>
              <w:t>Garanția pentru ofertă</w:t>
            </w:r>
          </w:p>
        </w:tc>
        <w:tc>
          <w:tcPr>
            <w:tcW w:w="9781" w:type="dxa"/>
            <w:tcBorders>
              <w:top w:val="single" w:sz="4" w:space="0" w:color="auto"/>
              <w:left w:val="single" w:sz="4" w:space="0" w:color="auto"/>
              <w:bottom w:val="single" w:sz="4" w:space="0" w:color="auto"/>
              <w:right w:val="single" w:sz="4" w:space="0" w:color="auto"/>
            </w:tcBorders>
            <w:hideMark/>
          </w:tcPr>
          <w:p w14:paraId="31C48EDF" w14:textId="77777777" w:rsidR="008B0549" w:rsidRPr="008B0549" w:rsidRDefault="008B0549" w:rsidP="008B0549">
            <w:pPr>
              <w:rPr>
                <w:rFonts w:eastAsia="SimSun"/>
                <w:lang w:val="ro-MD" w:eastAsia="zh-CN"/>
              </w:rPr>
            </w:pPr>
            <w:r w:rsidRPr="008B0549">
              <w:rPr>
                <w:rFonts w:eastAsia="SimSun"/>
                <w:lang w:val="ro-MD" w:eastAsia="zh-CN"/>
              </w:rPr>
              <w:t>-  2% din valoarea ofertei fără TVA.</w:t>
            </w:r>
          </w:p>
          <w:p w14:paraId="5CA9D920" w14:textId="77777777" w:rsidR="008B0549" w:rsidRPr="008B0549" w:rsidRDefault="008B0549" w:rsidP="008B0549">
            <w:pPr>
              <w:jc w:val="both"/>
              <w:rPr>
                <w:rFonts w:eastAsia="SimSun"/>
                <w:lang w:val="ro-MD" w:eastAsia="zh-CN"/>
              </w:rPr>
            </w:pPr>
            <w:r w:rsidRPr="008B0549">
              <w:rPr>
                <w:rFonts w:eastAsia="SimSun"/>
                <w:lang w:val="ro-MD" w:eastAsia="zh-CN"/>
              </w:rPr>
              <w:t>-În cazul în care garanției bancare urmează a fi prezentată în original conform anexei nr. 9</w:t>
            </w:r>
            <w:r w:rsidRPr="008B0549">
              <w:rPr>
                <w:rFonts w:eastAsia="SimSun"/>
                <w:i/>
                <w:lang w:val="ro-MD" w:eastAsia="zh-CN"/>
              </w:rPr>
              <w:t xml:space="preserve"> din Documentația Standard aprobată prin Ordinul Ministerului Finanțelor nr. 115 din 15.09.2021,</w:t>
            </w:r>
            <w:r w:rsidRPr="008B0549">
              <w:rPr>
                <w:rFonts w:eastAsia="SimSun"/>
                <w:lang w:val="ro-MD" w:eastAsia="zh-CN"/>
              </w:rPr>
              <w:t xml:space="preserve"> valabilă 160 zile, - de: 2 % din valoarea ofertei fără TVA. Dacă este semnată olograf de către bancă se va prezenta în original la sediu CAPCS după în termen de 72 de ore de la data limită de depunere a ofertelor.</w:t>
            </w:r>
          </w:p>
          <w:p w14:paraId="2016D08E" w14:textId="50EDA954" w:rsidR="008B0549" w:rsidRPr="008B0549" w:rsidRDefault="008B0549" w:rsidP="00E80F21">
            <w:pPr>
              <w:jc w:val="both"/>
              <w:rPr>
                <w:rFonts w:eastAsia="SimSun"/>
                <w:lang w:val="ro-MD" w:eastAsia="zh-CN"/>
              </w:rPr>
            </w:pPr>
            <w:r w:rsidRPr="008B0549">
              <w:rPr>
                <w:rFonts w:eastAsia="SimSun"/>
                <w:lang w:val="ro-MD" w:eastAsia="zh-CN"/>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8B0549">
              <w:rPr>
                <w:rFonts w:eastAsia="SimSun"/>
                <w:i/>
                <w:highlight w:val="yellow"/>
                <w:lang w:val="ro-MD" w:eastAsia="zh-CN"/>
              </w:rPr>
              <w:t xml:space="preserve"> Notă: Termenul de valabilitate a garanției de ofertă va fi același ca și termenul de valabilitate al ofertei. Și se  va calcula din data termenului limită de depunere a ofertelor</w:t>
            </w:r>
          </w:p>
        </w:tc>
        <w:tc>
          <w:tcPr>
            <w:tcW w:w="992" w:type="dxa"/>
            <w:tcBorders>
              <w:top w:val="single" w:sz="4" w:space="0" w:color="auto"/>
              <w:left w:val="single" w:sz="4" w:space="0" w:color="auto"/>
              <w:bottom w:val="single" w:sz="4" w:space="0" w:color="auto"/>
              <w:right w:val="single" w:sz="4" w:space="0" w:color="auto"/>
            </w:tcBorders>
            <w:hideMark/>
          </w:tcPr>
          <w:p w14:paraId="264B9D59"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1947C280"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8DC79C2" w14:textId="77777777" w:rsidR="008B0549" w:rsidRPr="008B0549" w:rsidRDefault="008B0549" w:rsidP="008B0549">
            <w:pPr>
              <w:rPr>
                <w:rFonts w:eastAsia="SimSun"/>
                <w:lang w:val="ro-MD" w:eastAsia="zh-CN"/>
              </w:rPr>
            </w:pPr>
            <w:r w:rsidRPr="008B0549">
              <w:rPr>
                <w:rFonts w:eastAsia="SimSun"/>
                <w:lang w:val="ro-MD" w:eastAsia="zh-CN"/>
              </w:rPr>
              <w:t>7</w:t>
            </w:r>
          </w:p>
        </w:tc>
        <w:tc>
          <w:tcPr>
            <w:tcW w:w="3540" w:type="dxa"/>
            <w:tcBorders>
              <w:top w:val="single" w:sz="4" w:space="0" w:color="auto"/>
              <w:left w:val="single" w:sz="4" w:space="0" w:color="auto"/>
              <w:bottom w:val="single" w:sz="4" w:space="0" w:color="auto"/>
              <w:right w:val="single" w:sz="4" w:space="0" w:color="auto"/>
            </w:tcBorders>
            <w:hideMark/>
          </w:tcPr>
          <w:p w14:paraId="1D37E464" w14:textId="77777777" w:rsidR="008B0549" w:rsidRPr="008B0549" w:rsidRDefault="008B0549" w:rsidP="008B0549">
            <w:pPr>
              <w:rPr>
                <w:rFonts w:eastAsia="SimSun"/>
                <w:color w:val="FF0000"/>
                <w:lang w:val="ro-MD" w:eastAsia="zh-CN"/>
              </w:rPr>
            </w:pPr>
            <w:r w:rsidRPr="008B0549">
              <w:rPr>
                <w:rFonts w:eastAsia="SimSun"/>
                <w:lang w:val="ro-MD" w:eastAsia="zh-CN"/>
              </w:rPr>
              <w:t>Declarație privind valabilitatea ofertei (160 de zile)</w:t>
            </w:r>
          </w:p>
        </w:tc>
        <w:tc>
          <w:tcPr>
            <w:tcW w:w="9781" w:type="dxa"/>
            <w:tcBorders>
              <w:top w:val="single" w:sz="4" w:space="0" w:color="auto"/>
              <w:left w:val="single" w:sz="4" w:space="0" w:color="auto"/>
              <w:bottom w:val="single" w:sz="4" w:space="0" w:color="auto"/>
              <w:right w:val="single" w:sz="4" w:space="0" w:color="auto"/>
            </w:tcBorders>
            <w:hideMark/>
          </w:tcPr>
          <w:p w14:paraId="04418CCD" w14:textId="77777777" w:rsidR="008B0549" w:rsidRPr="008B0549" w:rsidRDefault="008B0549" w:rsidP="008B0549">
            <w:pPr>
              <w:jc w:val="both"/>
              <w:rPr>
                <w:rFonts w:eastAsia="SimSun"/>
                <w:lang w:val="ro-MD" w:eastAsia="zh-CN"/>
              </w:rPr>
            </w:pPr>
            <w:r w:rsidRPr="008B0549">
              <w:rPr>
                <w:rFonts w:eastAsia="SimSun"/>
                <w:lang w:val="ro-MD" w:eastAsia="zh-CN"/>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i/>
                <w:lang w:val="ro-MD" w:eastAsia="zh-CN"/>
              </w:rPr>
              <w:t xml:space="preserve">Conform anexei nr. 8 din Documentația Standard aprobată prin Ordinul Ministerului Finanțelor nr. 115 din 15.09.2021. </w:t>
            </w:r>
            <w:r w:rsidRPr="008B0549">
              <w:rPr>
                <w:rFonts w:eastAsia="SimSun"/>
                <w:i/>
                <w:highlight w:val="yellow"/>
                <w:lang w:val="ro-MD" w:eastAsia="zh-CN"/>
              </w:rPr>
              <w:t>Notă: Termenul de valabilitate a ofertelor (</w:t>
            </w:r>
            <w:r w:rsidRPr="008B0549">
              <w:rPr>
                <w:rFonts w:eastAsia="SimSun"/>
                <w:i/>
                <w:highlight w:val="cyan"/>
                <w:lang w:val="ro-MD" w:eastAsia="zh-CN"/>
              </w:rPr>
              <w:t>160 de zile</w:t>
            </w:r>
            <w:r w:rsidRPr="008B0549">
              <w:rPr>
                <w:rFonts w:eastAsia="SimSun"/>
                <w:i/>
                <w:highlight w:val="yellow"/>
                <w:lang w:val="ro-MD" w:eastAsia="zh-CN"/>
              </w:rPr>
              <w:t>) se va calcula din data termenului limită de depunere a ofertelor.</w:t>
            </w:r>
          </w:p>
        </w:tc>
        <w:tc>
          <w:tcPr>
            <w:tcW w:w="992" w:type="dxa"/>
            <w:tcBorders>
              <w:top w:val="single" w:sz="4" w:space="0" w:color="auto"/>
              <w:left w:val="single" w:sz="4" w:space="0" w:color="auto"/>
              <w:bottom w:val="single" w:sz="4" w:space="0" w:color="auto"/>
              <w:right w:val="single" w:sz="4" w:space="0" w:color="auto"/>
            </w:tcBorders>
            <w:hideMark/>
          </w:tcPr>
          <w:p w14:paraId="61C337FD"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75A2A797" w14:textId="77777777" w:rsidTr="005E6D00">
        <w:tc>
          <w:tcPr>
            <w:tcW w:w="14884" w:type="dxa"/>
            <w:gridSpan w:val="5"/>
            <w:tcBorders>
              <w:top w:val="single" w:sz="4" w:space="0" w:color="auto"/>
              <w:left w:val="single" w:sz="4" w:space="0" w:color="auto"/>
              <w:bottom w:val="single" w:sz="4" w:space="0" w:color="auto"/>
              <w:right w:val="single" w:sz="4" w:space="0" w:color="auto"/>
            </w:tcBorders>
          </w:tcPr>
          <w:p w14:paraId="70FD56F4" w14:textId="77777777" w:rsidR="008B0549" w:rsidRPr="008B0549" w:rsidRDefault="008B0549" w:rsidP="008B0549">
            <w:pPr>
              <w:rPr>
                <w:rFonts w:eastAsia="SimSun"/>
                <w:u w:val="single"/>
                <w:lang w:val="ro-MD" w:eastAsia="zh-CN"/>
              </w:rPr>
            </w:pPr>
          </w:p>
          <w:tbl>
            <w:tblPr>
              <w:tblStyle w:val="Grigliatabella221"/>
              <w:tblW w:w="14497" w:type="dxa"/>
              <w:tblInd w:w="0" w:type="dxa"/>
              <w:tblLayout w:type="fixed"/>
              <w:tblLook w:val="04A0" w:firstRow="1" w:lastRow="0" w:firstColumn="1" w:lastColumn="0" w:noHBand="0" w:noVBand="1"/>
            </w:tblPr>
            <w:tblGrid>
              <w:gridCol w:w="14497"/>
            </w:tblGrid>
            <w:tr w:rsidR="008B0549" w:rsidRPr="008B0549" w14:paraId="15EA80ED" w14:textId="77777777" w:rsidTr="008B0549">
              <w:trPr>
                <w:trHeight w:val="590"/>
              </w:trPr>
              <w:tc>
                <w:tcPr>
                  <w:tcW w:w="14497" w:type="dxa"/>
                  <w:tcBorders>
                    <w:top w:val="single" w:sz="4" w:space="0" w:color="auto"/>
                    <w:left w:val="single" w:sz="4" w:space="0" w:color="auto"/>
                    <w:bottom w:val="single" w:sz="4" w:space="0" w:color="auto"/>
                    <w:right w:val="single" w:sz="4" w:space="0" w:color="auto"/>
                  </w:tcBorders>
                  <w:hideMark/>
                </w:tcPr>
                <w:p w14:paraId="41FDC028" w14:textId="77777777" w:rsidR="008B0549" w:rsidRPr="008B0549" w:rsidRDefault="008B0549" w:rsidP="008B0549">
                  <w:pPr>
                    <w:jc w:val="both"/>
                    <w:rPr>
                      <w:rFonts w:eastAsia="Times New Roman"/>
                      <w:b/>
                      <w:u w:val="single"/>
                      <w:lang w:val="ro-MD" w:eastAsia="zh-CN"/>
                    </w:rPr>
                  </w:pPr>
                  <w:r w:rsidRPr="008B0549">
                    <w:rPr>
                      <w:rFonts w:eastAsia="Times New Roman"/>
                      <w:b/>
                      <w:u w:val="single"/>
                      <w:lang w:val="ro-MD" w:eastAsia="zh-CN"/>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3EC19F90" w14:textId="77777777" w:rsidR="008B0549" w:rsidRPr="008B0549" w:rsidRDefault="008B0549" w:rsidP="008B0549">
                  <w:pPr>
                    <w:jc w:val="both"/>
                    <w:rPr>
                      <w:rFonts w:eastAsia="Times New Roman"/>
                      <w:b/>
                      <w:bCs/>
                      <w:lang w:val="ro-MD" w:eastAsia="zh-CN"/>
                    </w:rPr>
                  </w:pPr>
                  <w:r w:rsidRPr="008B0549">
                    <w:rPr>
                      <w:rFonts w:eastAsia="Times New Roman"/>
                      <w:b/>
                      <w:bCs/>
                      <w:lang w:val="ro-MD" w:eastAsia="zh-CN"/>
                    </w:rPr>
                    <w:t xml:space="preserve">Notă: </w:t>
                  </w:r>
                  <w:r w:rsidRPr="008B0549">
                    <w:rPr>
                      <w:rFonts w:eastAsia="Times New Roman"/>
                      <w:b/>
                      <w:bCs/>
                      <w:highlight w:val="cyan"/>
                      <w:lang w:val="ro-MD" w:eastAsia="zh-CN"/>
                    </w:rPr>
                    <w:t>Operatorul economic</w:t>
                  </w:r>
                  <w:r w:rsidRPr="008B0549">
                    <w:rPr>
                      <w:rFonts w:eastAsia="Times New Roman"/>
                      <w:noProof/>
                      <w:lang w:eastAsia="zh-CN"/>
                    </w:rPr>
                    <w:t xml:space="preserve"> în </w:t>
                  </w:r>
                  <w:r w:rsidRPr="008B0549">
                    <w:rPr>
                      <w:rFonts w:eastAsia="Times New Roman"/>
                      <w:b/>
                      <w:bCs/>
                      <w:lang w:val="ro-MD" w:eastAsia="zh-CN"/>
                    </w:rPr>
                    <w:t xml:space="preserve">platforma SIA “RSAP” Mtender </w:t>
                  </w:r>
                  <w:r w:rsidRPr="008B0549">
                    <w:rPr>
                      <w:rFonts w:eastAsia="Times New Roman"/>
                      <w:b/>
                      <w:bCs/>
                      <w:highlight w:val="cyan"/>
                      <w:lang w:val="ro-MD" w:eastAsia="zh-CN"/>
                    </w:rPr>
                    <w:t>va indica suma ofertei totale (conform Formularul costurilor recurente ale dispozitivelor medicale).</w:t>
                  </w:r>
                </w:p>
                <w:p w14:paraId="251339C5" w14:textId="77777777" w:rsidR="008B0549" w:rsidRPr="008B0549" w:rsidRDefault="008B0549" w:rsidP="008B0549">
                  <w:pPr>
                    <w:jc w:val="both"/>
                    <w:rPr>
                      <w:rFonts w:eastAsia="Times New Roman"/>
                      <w:bCs/>
                      <w:u w:val="single"/>
                      <w:lang w:val="ro-MD" w:eastAsia="zh-CN"/>
                    </w:rPr>
                  </w:pPr>
                  <w:r w:rsidRPr="008B0549">
                    <w:rPr>
                      <w:rFonts w:eastAsia="Times New Roman"/>
                      <w:b/>
                      <w:bCs/>
                      <w:lang w:val="ro-MD" w:eastAsia="zh-CN"/>
                    </w:rPr>
                    <w:t xml:space="preserve"> Informațiile  din cadrul platformei SIA “RSAP” Mtender (suma totală fără TVA per lot) trebuie să coincidă cu informațiile din </w:t>
                  </w:r>
                  <w:r w:rsidRPr="008B0549">
                    <w:rPr>
                      <w:rFonts w:eastAsia="Times New Roman"/>
                      <w:b/>
                      <w:bCs/>
                      <w:highlight w:val="cyan"/>
                      <w:lang w:val="ro-MD" w:eastAsia="zh-CN"/>
                    </w:rPr>
                    <w:t>Formularul costurilor recurente ale dispozitivelor medicale</w:t>
                  </w:r>
                  <w:r w:rsidRPr="008B0549">
                    <w:rPr>
                      <w:rFonts w:eastAsia="Times New Roman"/>
                      <w:b/>
                      <w:bCs/>
                      <w:lang w:val="ro-MD" w:eastAsia="zh-CN"/>
                    </w:rPr>
                    <w:t xml:space="preserve"> , în caz contrar oferta depusă pentru lotul la care vor fi depistate divergențe va fi respinsă.</w:t>
                  </w:r>
                  <w:r w:rsidRPr="008B0549">
                    <w:rPr>
                      <w:rFonts w:eastAsia="Times New Roman"/>
                      <w:bCs/>
                      <w:u w:val="single"/>
                      <w:lang w:val="ro-MD" w:eastAsia="zh-CN"/>
                    </w:rPr>
                    <w:t xml:space="preserve"> </w:t>
                  </w:r>
                </w:p>
                <w:p w14:paraId="6D9C07F7" w14:textId="77777777" w:rsidR="008B0549" w:rsidRPr="008B0549" w:rsidRDefault="008B0549" w:rsidP="008B0549">
                  <w:pPr>
                    <w:jc w:val="both"/>
                    <w:rPr>
                      <w:rFonts w:eastAsia="Times New Roman"/>
                      <w:lang w:val="ro-MD" w:eastAsia="zh-CN"/>
                    </w:rPr>
                  </w:pPr>
                </w:p>
              </w:tc>
            </w:tr>
            <w:tr w:rsidR="008B0549" w:rsidRPr="008B0549" w14:paraId="1DAB285A" w14:textId="77777777" w:rsidTr="008B0549">
              <w:trPr>
                <w:trHeight w:val="306"/>
              </w:trPr>
              <w:tc>
                <w:tcPr>
                  <w:tcW w:w="14497" w:type="dxa"/>
                  <w:tcBorders>
                    <w:top w:val="single" w:sz="4" w:space="0" w:color="auto"/>
                    <w:left w:val="single" w:sz="4" w:space="0" w:color="auto"/>
                    <w:bottom w:val="single" w:sz="4" w:space="0" w:color="auto"/>
                    <w:right w:val="single" w:sz="4" w:space="0" w:color="auto"/>
                  </w:tcBorders>
                  <w:hideMark/>
                </w:tcPr>
                <w:p w14:paraId="6060B0AE" w14:textId="77777777" w:rsidR="008B0549" w:rsidRPr="008B0549" w:rsidRDefault="008B0549" w:rsidP="008B0549">
                  <w:pPr>
                    <w:jc w:val="center"/>
                    <w:rPr>
                      <w:rFonts w:eastAsia="Times New Roman"/>
                      <w:b/>
                      <w:u w:val="single"/>
                      <w:lang w:val="ro-MD" w:eastAsia="zh-CN"/>
                    </w:rPr>
                  </w:pPr>
                  <w:r w:rsidRPr="008B0549">
                    <w:rPr>
                      <w:rFonts w:eastAsia="Times New Roman"/>
                      <w:b/>
                      <w:u w:val="single"/>
                      <w:lang w:val="ro-MD" w:eastAsia="zh-CN"/>
                    </w:rPr>
                    <w:t>Documente justificative solicitate, aferente ofertei  și a celor cuprinse în DUAE</w:t>
                  </w:r>
                </w:p>
                <w:p w14:paraId="7866DFF8" w14:textId="77777777" w:rsidR="008B0549" w:rsidRPr="008B0549" w:rsidRDefault="008B0549" w:rsidP="008B0549">
                  <w:pPr>
                    <w:jc w:val="both"/>
                    <w:rPr>
                      <w:rFonts w:eastAsia="Times New Roman"/>
                      <w:b/>
                      <w:u w:val="single"/>
                      <w:lang w:val="ro-MD" w:eastAsia="zh-CN"/>
                    </w:rPr>
                  </w:pPr>
                </w:p>
              </w:tc>
            </w:tr>
            <w:tr w:rsidR="008B0549" w:rsidRPr="008B0549" w14:paraId="5B3BCCA2" w14:textId="77777777" w:rsidTr="008B0549">
              <w:trPr>
                <w:trHeight w:val="306"/>
              </w:trPr>
              <w:tc>
                <w:tcPr>
                  <w:tcW w:w="14497" w:type="dxa"/>
                  <w:tcBorders>
                    <w:top w:val="single" w:sz="4" w:space="0" w:color="auto"/>
                    <w:left w:val="single" w:sz="4" w:space="0" w:color="auto"/>
                    <w:bottom w:val="single" w:sz="4" w:space="0" w:color="auto"/>
                    <w:right w:val="single" w:sz="4" w:space="0" w:color="auto"/>
                  </w:tcBorders>
                </w:tcPr>
                <w:p w14:paraId="4A37D6E4" w14:textId="77777777" w:rsidR="008B0549" w:rsidRPr="008B0549" w:rsidRDefault="008B0549" w:rsidP="008B0549">
                  <w:pPr>
                    <w:jc w:val="center"/>
                    <w:rPr>
                      <w:rFonts w:eastAsia="Times New Roman"/>
                      <w:b/>
                      <w:u w:val="single"/>
                      <w:lang w:val="ro-MD" w:eastAsia="zh-CN"/>
                    </w:rPr>
                  </w:pPr>
                  <w:r w:rsidRPr="008B0549">
                    <w:rPr>
                      <w:rFonts w:eastAsia="Times New Roman"/>
                      <w:b/>
                      <w:u w:val="single"/>
                      <w:lang w:val="ro-MD" w:eastAsia="zh-CN"/>
                    </w:rPr>
                    <w:t>Cerințe de calificare obligatorii</w:t>
                  </w:r>
                </w:p>
              </w:tc>
            </w:tr>
          </w:tbl>
          <w:p w14:paraId="20263A98" w14:textId="77777777" w:rsidR="008B0549" w:rsidRPr="008B0549" w:rsidRDefault="008B0549" w:rsidP="008B0549">
            <w:pPr>
              <w:jc w:val="center"/>
              <w:rPr>
                <w:rFonts w:eastAsia="SimSun"/>
                <w:b/>
                <w:u w:val="single"/>
                <w:lang w:val="ro-MD" w:eastAsia="zh-CN"/>
              </w:rPr>
            </w:pPr>
          </w:p>
        </w:tc>
      </w:tr>
      <w:tr w:rsidR="008B0549" w:rsidRPr="008B0549" w14:paraId="70217B4C"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7C044BE8" w14:textId="77777777" w:rsidR="008B0549" w:rsidRPr="008B0549" w:rsidRDefault="008B0549" w:rsidP="008B0549">
            <w:pPr>
              <w:rPr>
                <w:rFonts w:eastAsia="SimSun"/>
                <w:lang w:val="ro-MD" w:eastAsia="zh-CN"/>
              </w:rPr>
            </w:pPr>
            <w:r w:rsidRPr="008B0549">
              <w:rPr>
                <w:rFonts w:eastAsia="SimSun"/>
                <w:lang w:val="ro-MD" w:eastAsia="zh-CN"/>
              </w:rPr>
              <w:t>8</w:t>
            </w:r>
          </w:p>
        </w:tc>
        <w:tc>
          <w:tcPr>
            <w:tcW w:w="3540" w:type="dxa"/>
            <w:tcBorders>
              <w:top w:val="single" w:sz="4" w:space="0" w:color="auto"/>
              <w:left w:val="single" w:sz="4" w:space="0" w:color="auto"/>
              <w:bottom w:val="single" w:sz="4" w:space="0" w:color="auto"/>
              <w:right w:val="single" w:sz="4" w:space="0" w:color="auto"/>
            </w:tcBorders>
            <w:hideMark/>
          </w:tcPr>
          <w:p w14:paraId="4BE0ED74" w14:textId="77777777" w:rsidR="008B0549" w:rsidRPr="008B0549" w:rsidRDefault="008B0549" w:rsidP="008B0549">
            <w:pPr>
              <w:rPr>
                <w:rFonts w:eastAsia="SimSun"/>
                <w:lang w:val="ro-MD" w:eastAsia="zh-CN"/>
              </w:rPr>
            </w:pPr>
            <w:r w:rsidRPr="008B0549">
              <w:rPr>
                <w:rFonts w:eastAsia="SimSun"/>
                <w:lang w:val="ro-MD" w:eastAsia="zh-CN"/>
              </w:rPr>
              <w:t>Certificat de atribuire a contului bancar</w:t>
            </w:r>
          </w:p>
        </w:tc>
        <w:tc>
          <w:tcPr>
            <w:tcW w:w="9781" w:type="dxa"/>
            <w:tcBorders>
              <w:top w:val="single" w:sz="4" w:space="0" w:color="auto"/>
              <w:left w:val="single" w:sz="4" w:space="0" w:color="auto"/>
              <w:bottom w:val="single" w:sz="4" w:space="0" w:color="auto"/>
              <w:right w:val="single" w:sz="4" w:space="0" w:color="auto"/>
            </w:tcBorders>
            <w:hideMark/>
          </w:tcPr>
          <w:p w14:paraId="0F0263D2" w14:textId="77777777" w:rsidR="008B0549" w:rsidRPr="008B0549" w:rsidRDefault="008B0549" w:rsidP="008B0549">
            <w:pPr>
              <w:jc w:val="both"/>
              <w:rPr>
                <w:rFonts w:eastAsia="SimSun"/>
                <w:lang w:val="ro-MD" w:eastAsia="zh-CN"/>
              </w:rPr>
            </w:pPr>
            <w:r w:rsidRPr="008B0549">
              <w:rPr>
                <w:rFonts w:eastAsia="SimSun"/>
                <w:lang w:val="ro-MD" w:eastAsia="zh-CN"/>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69BC193F"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1292FA41"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4F8404A6" w14:textId="77777777" w:rsidR="008B0549" w:rsidRPr="008B0549" w:rsidRDefault="008B0549" w:rsidP="008B0549">
            <w:pPr>
              <w:rPr>
                <w:rFonts w:eastAsia="SimSun"/>
                <w:lang w:val="ro-MD" w:eastAsia="zh-CN"/>
              </w:rPr>
            </w:pPr>
            <w:r w:rsidRPr="008B0549">
              <w:rPr>
                <w:rFonts w:eastAsia="SimSun"/>
                <w:lang w:val="ro-MD" w:eastAsia="zh-CN"/>
              </w:rPr>
              <w:t>9</w:t>
            </w:r>
          </w:p>
        </w:tc>
        <w:tc>
          <w:tcPr>
            <w:tcW w:w="3540" w:type="dxa"/>
            <w:tcBorders>
              <w:top w:val="single" w:sz="4" w:space="0" w:color="auto"/>
              <w:left w:val="single" w:sz="4" w:space="0" w:color="auto"/>
              <w:bottom w:val="single" w:sz="4" w:space="0" w:color="auto"/>
              <w:right w:val="single" w:sz="4" w:space="0" w:color="auto"/>
            </w:tcBorders>
            <w:hideMark/>
          </w:tcPr>
          <w:p w14:paraId="16B33FD4" w14:textId="77777777" w:rsidR="008B0549" w:rsidRPr="008B0549" w:rsidRDefault="008B0549" w:rsidP="008B0549">
            <w:pPr>
              <w:rPr>
                <w:rFonts w:eastAsia="SimSun"/>
                <w:lang w:val="ro-MD" w:eastAsia="zh-CN"/>
              </w:rPr>
            </w:pPr>
            <w:r w:rsidRPr="008B0549">
              <w:rPr>
                <w:rFonts w:eastAsia="SimSun"/>
                <w:lang w:val="ro-MD" w:eastAsia="zh-CN"/>
              </w:rPr>
              <w:t>Dovada înregistrării persoanei juridice, în conformitate cu prevederile legale din țara în care ofertantul este stabilit</w:t>
            </w:r>
          </w:p>
        </w:tc>
        <w:tc>
          <w:tcPr>
            <w:tcW w:w="9781" w:type="dxa"/>
            <w:tcBorders>
              <w:top w:val="single" w:sz="4" w:space="0" w:color="auto"/>
              <w:left w:val="single" w:sz="4" w:space="0" w:color="auto"/>
              <w:bottom w:val="single" w:sz="4" w:space="0" w:color="auto"/>
              <w:right w:val="single" w:sz="4" w:space="0" w:color="auto"/>
            </w:tcBorders>
            <w:hideMark/>
          </w:tcPr>
          <w:p w14:paraId="75A47497" w14:textId="77777777" w:rsidR="008B0549" w:rsidRPr="008B0549" w:rsidRDefault="008B0549" w:rsidP="008B0549">
            <w:pPr>
              <w:jc w:val="both"/>
              <w:rPr>
                <w:rFonts w:eastAsia="SimSun"/>
                <w:lang w:val="ro-MD" w:eastAsia="zh-CN"/>
              </w:rPr>
            </w:pPr>
            <w:r w:rsidRPr="008B0549">
              <w:rPr>
                <w:rFonts w:eastAsia="SimSun"/>
                <w:lang w:val="ro-MD" w:eastAsia="zh-CN"/>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4119B71F"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27911CE4"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2B9748DC" w14:textId="77777777" w:rsidR="008B0549" w:rsidRPr="008B0549" w:rsidRDefault="008B0549" w:rsidP="008B0549">
            <w:pPr>
              <w:rPr>
                <w:rFonts w:eastAsia="SimSun"/>
                <w:lang w:val="ro-MD" w:eastAsia="zh-CN"/>
              </w:rPr>
            </w:pPr>
            <w:r w:rsidRPr="008B0549">
              <w:rPr>
                <w:rFonts w:eastAsia="SimSun"/>
                <w:lang w:val="ro-MD" w:eastAsia="zh-CN"/>
              </w:rPr>
              <w:t>10</w:t>
            </w:r>
          </w:p>
        </w:tc>
        <w:tc>
          <w:tcPr>
            <w:tcW w:w="3540" w:type="dxa"/>
            <w:tcBorders>
              <w:top w:val="single" w:sz="4" w:space="0" w:color="auto"/>
              <w:left w:val="single" w:sz="4" w:space="0" w:color="auto"/>
              <w:bottom w:val="single" w:sz="4" w:space="0" w:color="auto"/>
              <w:right w:val="single" w:sz="4" w:space="0" w:color="auto"/>
            </w:tcBorders>
          </w:tcPr>
          <w:p w14:paraId="65D2F111" w14:textId="77777777" w:rsidR="008B0549" w:rsidRPr="008B0549" w:rsidRDefault="008B0549" w:rsidP="008B0549">
            <w:pPr>
              <w:rPr>
                <w:rFonts w:eastAsia="SimSun"/>
                <w:lang w:val="ro-MD" w:eastAsia="zh-CN"/>
              </w:rPr>
            </w:pPr>
            <w:r w:rsidRPr="008B0549">
              <w:rPr>
                <w:rFonts w:eastAsia="SimSun"/>
                <w:lang w:val="ro-MD" w:eastAsia="zh-CN"/>
              </w:rPr>
              <w:t>Lipsa restanțelor față de bugetul public național</w:t>
            </w:r>
          </w:p>
        </w:tc>
        <w:tc>
          <w:tcPr>
            <w:tcW w:w="9781" w:type="dxa"/>
            <w:tcBorders>
              <w:top w:val="single" w:sz="4" w:space="0" w:color="auto"/>
              <w:left w:val="single" w:sz="4" w:space="0" w:color="auto"/>
              <w:bottom w:val="single" w:sz="4" w:space="0" w:color="auto"/>
              <w:right w:val="single" w:sz="4" w:space="0" w:color="auto"/>
            </w:tcBorders>
          </w:tcPr>
          <w:p w14:paraId="68770E83" w14:textId="77777777" w:rsidR="008B0549" w:rsidRPr="008B0549" w:rsidRDefault="008B0549" w:rsidP="008B0549">
            <w:pPr>
              <w:jc w:val="both"/>
              <w:rPr>
                <w:rFonts w:eastAsia="SimSun"/>
                <w:lang w:val="ro-MD" w:eastAsia="zh-CN"/>
              </w:rPr>
            </w:pPr>
            <w:r w:rsidRPr="008B0549">
              <w:rPr>
                <w:rFonts w:eastAsia="SimSun"/>
                <w:lang w:val="ro-MD" w:eastAsia="zh-CN"/>
              </w:rPr>
              <w:t>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asigurări sociale în conformitate cu prevederile legale în vigoare în Republica Moldova sau în țara în care este stabilit.”</w:t>
            </w:r>
          </w:p>
        </w:tc>
        <w:tc>
          <w:tcPr>
            <w:tcW w:w="992" w:type="dxa"/>
            <w:tcBorders>
              <w:top w:val="single" w:sz="4" w:space="0" w:color="auto"/>
              <w:left w:val="single" w:sz="4" w:space="0" w:color="auto"/>
              <w:bottom w:val="single" w:sz="4" w:space="0" w:color="auto"/>
              <w:right w:val="single" w:sz="4" w:space="0" w:color="auto"/>
            </w:tcBorders>
            <w:hideMark/>
          </w:tcPr>
          <w:p w14:paraId="3A74A2AA"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2293F8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050E1519" w14:textId="77777777" w:rsidR="008B0549" w:rsidRPr="008B0549" w:rsidRDefault="008B0549" w:rsidP="008B0549">
            <w:pPr>
              <w:rPr>
                <w:rFonts w:eastAsia="SimSun"/>
                <w:lang w:val="ro-MD" w:eastAsia="zh-CN"/>
              </w:rPr>
            </w:pPr>
            <w:r w:rsidRPr="008B0549">
              <w:rPr>
                <w:rFonts w:eastAsia="SimSun"/>
                <w:lang w:val="ro-MD" w:eastAsia="zh-CN"/>
              </w:rPr>
              <w:t>11</w:t>
            </w:r>
          </w:p>
        </w:tc>
        <w:tc>
          <w:tcPr>
            <w:tcW w:w="3540" w:type="dxa"/>
            <w:tcBorders>
              <w:top w:val="single" w:sz="4" w:space="0" w:color="auto"/>
              <w:left w:val="single" w:sz="4" w:space="0" w:color="auto"/>
              <w:bottom w:val="single" w:sz="4" w:space="0" w:color="auto"/>
              <w:right w:val="single" w:sz="4" w:space="0" w:color="auto"/>
            </w:tcBorders>
            <w:hideMark/>
          </w:tcPr>
          <w:p w14:paraId="084C1163" w14:textId="77777777" w:rsidR="008B0549" w:rsidRPr="008B0549" w:rsidRDefault="008B0549" w:rsidP="008B0549">
            <w:pPr>
              <w:rPr>
                <w:rFonts w:eastAsia="SimSun"/>
                <w:lang w:val="ro-MD" w:eastAsia="zh-CN"/>
              </w:rPr>
            </w:pPr>
            <w:r w:rsidRPr="008B0549">
              <w:rPr>
                <w:rFonts w:eastAsia="SimSun"/>
                <w:lang w:val="ro-MD" w:eastAsia="zh-CN"/>
              </w:rPr>
              <w:t>Situația financiară</w:t>
            </w:r>
          </w:p>
        </w:tc>
        <w:tc>
          <w:tcPr>
            <w:tcW w:w="9781" w:type="dxa"/>
            <w:tcBorders>
              <w:top w:val="single" w:sz="4" w:space="0" w:color="auto"/>
              <w:left w:val="single" w:sz="4" w:space="0" w:color="auto"/>
              <w:bottom w:val="single" w:sz="4" w:space="0" w:color="auto"/>
              <w:right w:val="single" w:sz="4" w:space="0" w:color="auto"/>
            </w:tcBorders>
            <w:hideMark/>
          </w:tcPr>
          <w:p w14:paraId="6943CA5F" w14:textId="77777777" w:rsidR="008B0549" w:rsidRPr="008B0549" w:rsidRDefault="008B0549" w:rsidP="008B0549">
            <w:pPr>
              <w:jc w:val="both"/>
              <w:rPr>
                <w:rFonts w:eastAsia="SimSun"/>
                <w:lang w:val="ro-MD" w:eastAsia="zh-CN"/>
              </w:rPr>
            </w:pPr>
            <w:r w:rsidRPr="008B0549">
              <w:rPr>
                <w:rFonts w:eastAsia="SimSun"/>
                <w:lang w:val="ro-MD" w:eastAsia="zh-CN"/>
              </w:rPr>
              <w:t>Ultimul raport financiar/situația financiară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68B77C52"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3194B14C"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637669BE" w14:textId="77777777" w:rsidR="008B0549" w:rsidRPr="008B0549" w:rsidRDefault="008B0549" w:rsidP="008B0549">
            <w:pPr>
              <w:rPr>
                <w:rFonts w:eastAsia="SimSun"/>
                <w:lang w:val="ro-MD" w:eastAsia="zh-CN"/>
              </w:rPr>
            </w:pPr>
            <w:r w:rsidRPr="008B0549">
              <w:rPr>
                <w:rFonts w:eastAsia="SimSun"/>
                <w:lang w:val="ro-MD" w:eastAsia="zh-CN"/>
              </w:rPr>
              <w:t>12</w:t>
            </w:r>
          </w:p>
        </w:tc>
        <w:tc>
          <w:tcPr>
            <w:tcW w:w="3540" w:type="dxa"/>
            <w:tcBorders>
              <w:top w:val="single" w:sz="4" w:space="0" w:color="auto"/>
              <w:left w:val="single" w:sz="4" w:space="0" w:color="auto"/>
              <w:bottom w:val="single" w:sz="4" w:space="0" w:color="auto"/>
              <w:right w:val="single" w:sz="4" w:space="0" w:color="auto"/>
            </w:tcBorders>
            <w:hideMark/>
          </w:tcPr>
          <w:p w14:paraId="50C3801B" w14:textId="77777777" w:rsidR="008B0549" w:rsidRPr="008B0549" w:rsidRDefault="008B0549" w:rsidP="008B0549">
            <w:pPr>
              <w:rPr>
                <w:rFonts w:eastAsia="SimSun"/>
                <w:lang w:val="ro-MD" w:eastAsia="zh-CN"/>
              </w:rPr>
            </w:pPr>
            <w:r w:rsidRPr="008B0549">
              <w:rPr>
                <w:rFonts w:eastAsia="SimSun"/>
                <w:lang w:val="ro-MD" w:eastAsia="zh-CN"/>
              </w:rPr>
              <w:t>Documente confirmatoare (prospecte) și documente tehnice de confirmare a specificațiilor prezentate, lista accesoriilor echipamentului oferit</w:t>
            </w:r>
          </w:p>
        </w:tc>
        <w:tc>
          <w:tcPr>
            <w:tcW w:w="9781" w:type="dxa"/>
            <w:tcBorders>
              <w:top w:val="single" w:sz="4" w:space="0" w:color="auto"/>
              <w:left w:val="single" w:sz="4" w:space="0" w:color="auto"/>
              <w:bottom w:val="single" w:sz="4" w:space="0" w:color="auto"/>
              <w:right w:val="single" w:sz="4" w:space="0" w:color="auto"/>
            </w:tcBorders>
            <w:hideMark/>
          </w:tcPr>
          <w:p w14:paraId="77165CBA" w14:textId="77777777" w:rsidR="008B0549" w:rsidRPr="008B0549" w:rsidRDefault="008B0549" w:rsidP="008B0549">
            <w:pPr>
              <w:jc w:val="both"/>
              <w:rPr>
                <w:rFonts w:eastAsia="SimSun"/>
                <w:lang w:val="ro-MD" w:eastAsia="zh-CN"/>
              </w:rPr>
            </w:pPr>
            <w:r w:rsidRPr="008B0549">
              <w:rPr>
                <w:rFonts w:eastAsia="SimSun"/>
                <w:lang w:val="ro-MD" w:eastAsia="zh-CN"/>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color w:val="FF0000"/>
                <w:lang w:val="ro-MD" w:eastAsia="zh-CN"/>
              </w:rPr>
              <w:t xml:space="preserve">Manualul de utilizare. Catalogul producătorului/prospecte/documente tehnice, cu </w:t>
            </w:r>
            <w:r w:rsidRPr="008B0549">
              <w:rPr>
                <w:rFonts w:eastAsia="SimSun"/>
                <w:color w:val="FF0000"/>
                <w:u w:val="single"/>
                <w:lang w:val="ro-MD" w:eastAsia="zh-CN"/>
              </w:rPr>
              <w:t>indicarea/marcarea numărului de</w:t>
            </w:r>
            <w:r w:rsidRPr="008B0549">
              <w:rPr>
                <w:rFonts w:eastAsia="SimSun"/>
                <w:color w:val="FF0000"/>
                <w:lang w:val="ro-MD" w:eastAsia="zh-CN"/>
              </w:rPr>
              <w:t xml:space="preserve"> referința/ modelul articolului atribuit numărului de lot oferit și a</w:t>
            </w:r>
            <w:r w:rsidRPr="008B0549">
              <w:rPr>
                <w:rFonts w:eastAsia="SimSun"/>
                <w:color w:val="FF0000"/>
                <w:u w:val="single"/>
                <w:lang w:val="ro-MD" w:eastAsia="zh-CN"/>
              </w:rPr>
              <w:t xml:space="preserve"> parametrilor tehnici solicitați în documentația de atribuire.</w:t>
            </w:r>
          </w:p>
        </w:tc>
        <w:tc>
          <w:tcPr>
            <w:tcW w:w="992" w:type="dxa"/>
            <w:tcBorders>
              <w:top w:val="single" w:sz="4" w:space="0" w:color="auto"/>
              <w:left w:val="single" w:sz="4" w:space="0" w:color="auto"/>
              <w:bottom w:val="single" w:sz="4" w:space="0" w:color="auto"/>
              <w:right w:val="single" w:sz="4" w:space="0" w:color="auto"/>
            </w:tcBorders>
            <w:hideMark/>
          </w:tcPr>
          <w:p w14:paraId="2FF0525E"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55419F14"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30627F96" w14:textId="77777777" w:rsidR="008B0549" w:rsidRPr="008B0549" w:rsidRDefault="008B0549" w:rsidP="008B0549">
            <w:pPr>
              <w:rPr>
                <w:rFonts w:eastAsia="SimSun"/>
                <w:lang w:val="ro-MD" w:eastAsia="zh-CN"/>
              </w:rPr>
            </w:pPr>
            <w:r w:rsidRPr="008B0549">
              <w:rPr>
                <w:rFonts w:eastAsia="SimSun"/>
                <w:lang w:val="ro-MD" w:eastAsia="zh-CN"/>
              </w:rPr>
              <w:t>13</w:t>
            </w:r>
          </w:p>
        </w:tc>
        <w:tc>
          <w:tcPr>
            <w:tcW w:w="3540" w:type="dxa"/>
            <w:tcBorders>
              <w:top w:val="single" w:sz="4" w:space="0" w:color="auto"/>
              <w:left w:val="single" w:sz="4" w:space="0" w:color="auto"/>
              <w:bottom w:val="single" w:sz="4" w:space="0" w:color="auto"/>
              <w:right w:val="single" w:sz="4" w:space="0" w:color="auto"/>
            </w:tcBorders>
            <w:hideMark/>
          </w:tcPr>
          <w:p w14:paraId="4DC56233"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28552E06" w14:textId="77777777" w:rsidR="008B0549" w:rsidRPr="008B0549" w:rsidRDefault="008B0549" w:rsidP="008B0549">
            <w:pPr>
              <w:rPr>
                <w:rFonts w:eastAsia="SimSun"/>
                <w:lang w:val="ro-MD" w:eastAsia="zh-CN"/>
              </w:rPr>
            </w:pPr>
            <w:r w:rsidRPr="008B0549">
              <w:rPr>
                <w:rFonts w:eastAsia="SimSun"/>
                <w:lang w:val="ro-MD" w:eastAsia="zh-CN"/>
              </w:rPr>
              <w:t>cu privire la instalarea și instruirea personalului beneficiarului privind utilizarea echipamentelor livrate, organizate la sediul beneficiarului de către personalul autorizat al furnizorului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66D35A71"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34C3FACA"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5180B009" w14:textId="77777777" w:rsidR="008B0549" w:rsidRPr="008B0549" w:rsidRDefault="008B0549" w:rsidP="008B0549">
            <w:pPr>
              <w:rPr>
                <w:rFonts w:eastAsia="SimSun"/>
                <w:lang w:val="ro-MD" w:eastAsia="zh-CN"/>
              </w:rPr>
            </w:pPr>
            <w:r w:rsidRPr="008B0549">
              <w:rPr>
                <w:rFonts w:eastAsia="SimSun"/>
                <w:lang w:val="ro-MD" w:eastAsia="zh-CN"/>
              </w:rPr>
              <w:t>14</w:t>
            </w:r>
          </w:p>
        </w:tc>
        <w:tc>
          <w:tcPr>
            <w:tcW w:w="3540" w:type="dxa"/>
            <w:tcBorders>
              <w:top w:val="single" w:sz="4" w:space="0" w:color="auto"/>
              <w:left w:val="single" w:sz="4" w:space="0" w:color="auto"/>
              <w:bottom w:val="single" w:sz="4" w:space="0" w:color="auto"/>
              <w:right w:val="single" w:sz="4" w:space="0" w:color="auto"/>
            </w:tcBorders>
          </w:tcPr>
          <w:p w14:paraId="50EE2714" w14:textId="77777777" w:rsidR="008B0549" w:rsidRPr="008B0549" w:rsidRDefault="008B0549" w:rsidP="008B0549">
            <w:pPr>
              <w:rPr>
                <w:rFonts w:eastAsia="SimSun"/>
                <w:color w:val="000000" w:themeColor="text1"/>
                <w:lang w:eastAsia="zh-CN"/>
              </w:rPr>
            </w:pPr>
            <w:r w:rsidRPr="008B0549">
              <w:rPr>
                <w:rFonts w:eastAsia="SimSun"/>
                <w:color w:val="000000" w:themeColor="text1"/>
                <w:lang w:val="ro-MD" w:eastAsia="zh-CN"/>
              </w:rPr>
              <w:t>S</w:t>
            </w:r>
            <w:r w:rsidRPr="008B0549">
              <w:rPr>
                <w:rFonts w:eastAsia="SimSun"/>
                <w:color w:val="000000" w:themeColor="text1"/>
                <w:lang w:val="en-US" w:eastAsia="zh-CN"/>
              </w:rPr>
              <w:t xml:space="preserve">crisoare </w:t>
            </w:r>
            <w:r w:rsidRPr="008B0549">
              <w:rPr>
                <w:rFonts w:eastAsia="SimSun"/>
                <w:color w:val="000000" w:themeColor="text1"/>
                <w:lang w:val="ro-MD" w:eastAsia="zh-CN"/>
              </w:rPr>
              <w:t>de l</w:t>
            </w:r>
            <w:r w:rsidRPr="008B0549">
              <w:rPr>
                <w:rFonts w:eastAsia="SimSun"/>
                <w:color w:val="000000" w:themeColor="text1"/>
                <w:lang w:val="en-US" w:eastAsia="zh-CN"/>
              </w:rPr>
              <w:t xml:space="preserve">a producător </w:t>
            </w:r>
            <w:r w:rsidRPr="008B0549">
              <w:rPr>
                <w:rFonts w:eastAsia="SimSun"/>
                <w:color w:val="000000" w:themeColor="text1"/>
                <w:lang w:val="ro-MD" w:eastAsia="zh-CN"/>
              </w:rPr>
              <w:t xml:space="preserve">și </w:t>
            </w:r>
            <w:r w:rsidRPr="008B0549">
              <w:rPr>
                <w:rFonts w:eastAsia="SimSun"/>
                <w:color w:val="000000" w:themeColor="text1"/>
                <w:lang w:val="en-US" w:eastAsia="zh-CN"/>
              </w:rPr>
              <w:t xml:space="preserve">declarație pe proprie răspundere a ofertantului </w:t>
            </w:r>
            <w:r w:rsidRPr="008B0549">
              <w:rPr>
                <w:rFonts w:eastAsia="SimSun"/>
                <w:color w:val="000000" w:themeColor="text1"/>
                <w:lang w:val="ro-MD" w:eastAsia="zh-CN"/>
              </w:rPr>
              <w:t xml:space="preserve">privind </w:t>
            </w:r>
            <w:r w:rsidRPr="008B0549">
              <w:rPr>
                <w:rFonts w:eastAsia="SimSun"/>
                <w:color w:val="000000" w:themeColor="text1"/>
                <w:lang w:val="en-US" w:eastAsia="zh-CN"/>
              </w:rPr>
              <w:t xml:space="preserve">disponibilitatea </w:t>
            </w:r>
            <w:r w:rsidRPr="008B0549">
              <w:rPr>
                <w:rFonts w:eastAsia="SimSun"/>
                <w:b/>
                <w:color w:val="000000" w:themeColor="text1"/>
                <w:highlight w:val="cyan"/>
                <w:lang w:val="en-US" w:eastAsia="zh-CN"/>
              </w:rPr>
              <w:t>pieselor de schimb</w:t>
            </w:r>
            <w:r w:rsidRPr="008B0549">
              <w:rPr>
                <w:rFonts w:eastAsia="SimSun"/>
                <w:color w:val="000000" w:themeColor="text1"/>
                <w:lang w:val="en-US" w:eastAsia="zh-CN"/>
              </w:rPr>
              <w:t xml:space="preserve"> </w:t>
            </w:r>
          </w:p>
          <w:p w14:paraId="5B5E13FD" w14:textId="77777777" w:rsidR="008B0549" w:rsidRPr="008B0549" w:rsidRDefault="008B0549" w:rsidP="008B0549">
            <w:pPr>
              <w:rPr>
                <w:rFonts w:eastAsia="SimSun"/>
                <w:color w:val="000000" w:themeColor="text1"/>
                <w:lang w:val="ro-MD" w:eastAsia="zh-CN"/>
              </w:rPr>
            </w:pPr>
          </w:p>
        </w:tc>
        <w:tc>
          <w:tcPr>
            <w:tcW w:w="9781" w:type="dxa"/>
            <w:tcBorders>
              <w:top w:val="single" w:sz="4" w:space="0" w:color="auto"/>
              <w:left w:val="single" w:sz="4" w:space="0" w:color="auto"/>
              <w:bottom w:val="single" w:sz="4" w:space="0" w:color="auto"/>
              <w:right w:val="single" w:sz="4" w:space="0" w:color="auto"/>
            </w:tcBorders>
          </w:tcPr>
          <w:p w14:paraId="4331B610" w14:textId="77777777"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 xml:space="preserve">Ofertantul câștigător are obligația de a asigura disponibilitatea pieselor de schimb originale (sau echivalente certificate de producător) pentru echipamentul medical achiziționat pe o perioadă de </w:t>
            </w:r>
            <w:r w:rsidRPr="008B0549">
              <w:rPr>
                <w:rFonts w:eastAsia="SimSun"/>
                <w:b/>
                <w:color w:val="000000" w:themeColor="text1"/>
                <w:highlight w:val="cyan"/>
                <w:u w:val="single"/>
                <w:lang w:val="en-US" w:eastAsia="zh-CN"/>
              </w:rPr>
              <w:t>minim 7 ani</w:t>
            </w:r>
            <w:r w:rsidRPr="008B0549">
              <w:rPr>
                <w:rFonts w:eastAsia="SimSun"/>
                <w:color w:val="000000" w:themeColor="text1"/>
                <w:lang w:val="en-US" w:eastAsia="zh-CN"/>
              </w:rPr>
              <w:t xml:space="preserve"> de la data punerii în funcțiune a ultimei unități livrate în cadrul contractului.</w:t>
            </w:r>
          </w:p>
          <w:p w14:paraId="652265E4" w14:textId="77777777"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Perioada de 7 ani se calculează astfel:</w:t>
            </w:r>
          </w:p>
          <w:p w14:paraId="73ABD31C" w14:textId="77777777" w:rsidR="008B0549" w:rsidRPr="008B0549" w:rsidRDefault="008B0549" w:rsidP="008B0549">
            <w:pPr>
              <w:numPr>
                <w:ilvl w:val="0"/>
                <w:numId w:val="24"/>
              </w:numPr>
              <w:rPr>
                <w:rFonts w:eastAsia="SimSun"/>
                <w:color w:val="000000" w:themeColor="text1"/>
                <w:lang w:val="en-US" w:eastAsia="zh-CN"/>
              </w:rPr>
            </w:pPr>
            <w:r w:rsidRPr="008B0549">
              <w:rPr>
                <w:rFonts w:eastAsia="SimSun"/>
                <w:color w:val="000000" w:themeColor="text1"/>
                <w:lang w:val="en-US" w:eastAsia="zh-CN"/>
              </w:rPr>
              <w:t>Începe de la data punerii în funcțiune a ultimei unități livrate în cadrul prezentului contract.</w:t>
            </w:r>
          </w:p>
          <w:p w14:paraId="21CEDFF8" w14:textId="77777777" w:rsidR="008B0549" w:rsidRPr="008B0549" w:rsidRDefault="008B0549" w:rsidP="008B0549">
            <w:pPr>
              <w:numPr>
                <w:ilvl w:val="0"/>
                <w:numId w:val="24"/>
              </w:numPr>
              <w:rPr>
                <w:rFonts w:eastAsia="SimSun"/>
                <w:color w:val="000000" w:themeColor="text1"/>
                <w:lang w:val="en-US" w:eastAsia="zh-CN"/>
              </w:rPr>
            </w:pPr>
            <w:r w:rsidRPr="008B0549">
              <w:rPr>
                <w:rFonts w:eastAsia="SimSun"/>
                <w:color w:val="000000" w:themeColor="text1"/>
                <w:lang w:val="en-US" w:eastAsia="zh-CN"/>
              </w:rPr>
              <w:t>Continuă chiar și în cazul în care producătorul încetează fabricarea modelului respectiv (discontinuitate de producție).</w:t>
            </w:r>
          </w:p>
          <w:p w14:paraId="1872FE3E" w14:textId="77777777" w:rsidR="008B0549" w:rsidRPr="008B0549" w:rsidRDefault="008B0549" w:rsidP="008B0549">
            <w:pPr>
              <w:numPr>
                <w:ilvl w:val="0"/>
                <w:numId w:val="24"/>
              </w:numPr>
              <w:rPr>
                <w:rFonts w:eastAsia="SimSun"/>
                <w:color w:val="000000" w:themeColor="text1"/>
                <w:lang w:val="en-US" w:eastAsia="zh-CN"/>
              </w:rPr>
            </w:pPr>
            <w:r w:rsidRPr="008B0549">
              <w:rPr>
                <w:rFonts w:eastAsia="SimSun"/>
                <w:color w:val="000000" w:themeColor="text1"/>
                <w:lang w:val="en-US" w:eastAsia="zh-CN"/>
              </w:rPr>
              <w:t>Include atât piese de schimb critice (ex. tub RX pentru CT, bobine RF pentru RMN, module electronice, senzori, pompe, valve etc.), cât și piese de uzură obișnuită (filtre, baterii, cabluri, senzori de uzură).</w:t>
            </w:r>
          </w:p>
          <w:p w14:paraId="0E905F80" w14:textId="77777777"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Ofertantul câștigător se obligă să:</w:t>
            </w:r>
          </w:p>
          <w:p w14:paraId="53AC7635" w14:textId="77777777" w:rsidR="008B0549" w:rsidRPr="008B0549" w:rsidRDefault="008B0549" w:rsidP="008B0549">
            <w:pPr>
              <w:rPr>
                <w:rFonts w:eastAsia="SimSun"/>
                <w:b/>
                <w:color w:val="000000" w:themeColor="text1"/>
                <w:lang w:val="ro-MD" w:eastAsia="zh-CN"/>
              </w:rPr>
            </w:pPr>
            <w:r w:rsidRPr="008B0549">
              <w:rPr>
                <w:rFonts w:eastAsia="SimSun"/>
                <w:color w:val="000000" w:themeColor="text1"/>
                <w:lang w:val="en-US" w:eastAsia="zh-CN"/>
              </w:rPr>
              <w:t xml:space="preserve">   a) Notifice în scris CAPCS și instituția beneficiar cu cel puțin 12 luni înainte de </w:t>
            </w:r>
            <w:r w:rsidRPr="008B0549">
              <w:rPr>
                <w:rFonts w:eastAsia="SimSun"/>
                <w:b/>
                <w:color w:val="000000" w:themeColor="text1"/>
                <w:lang w:val="en-US" w:eastAsia="zh-CN"/>
              </w:rPr>
              <w:t>încetarea producției sau a disponibilității pieselor de schimb pentru modelul respectiv</w:t>
            </w:r>
            <w:r w:rsidRPr="008B0549">
              <w:rPr>
                <w:rFonts w:eastAsia="SimSun"/>
                <w:b/>
                <w:color w:val="000000" w:themeColor="text1"/>
                <w:lang w:val="ro-MD" w:eastAsia="zh-CN"/>
              </w:rPr>
              <w:t>;</w:t>
            </w:r>
          </w:p>
          <w:p w14:paraId="1A3FBEC0" w14:textId="77777777" w:rsidR="008B0549" w:rsidRPr="008B0549" w:rsidRDefault="008B0549" w:rsidP="008B0549">
            <w:pPr>
              <w:rPr>
                <w:rFonts w:eastAsia="SimSun"/>
                <w:color w:val="000000" w:themeColor="text1"/>
                <w:lang w:val="en-US" w:eastAsia="zh-CN"/>
              </w:rPr>
            </w:pPr>
            <w:r w:rsidRPr="008B0549">
              <w:rPr>
                <w:rFonts w:eastAsia="SimSun"/>
                <w:b/>
                <w:color w:val="000000" w:themeColor="text1"/>
                <w:lang w:val="en-US" w:eastAsia="zh-CN"/>
              </w:rPr>
              <w:t xml:space="preserve">   b) Asigure livrare garantată a piesei în maxim </w:t>
            </w:r>
            <w:r w:rsidRPr="008B0549">
              <w:rPr>
                <w:rFonts w:eastAsia="SimSun"/>
                <w:b/>
                <w:color w:val="000000" w:themeColor="text1"/>
                <w:highlight w:val="cyan"/>
                <w:u w:val="single"/>
                <w:lang w:val="ro-MD" w:eastAsia="zh-CN"/>
              </w:rPr>
              <w:t>până la 30</w:t>
            </w:r>
            <w:r w:rsidRPr="008B0549">
              <w:rPr>
                <w:rFonts w:eastAsia="SimSun"/>
                <w:b/>
                <w:color w:val="000000" w:themeColor="text1"/>
                <w:highlight w:val="cyan"/>
                <w:u w:val="single"/>
                <w:lang w:val="en-US" w:eastAsia="zh-CN"/>
              </w:rPr>
              <w:t xml:space="preserve"> zile </w:t>
            </w:r>
            <w:r w:rsidRPr="008B0549">
              <w:rPr>
                <w:rFonts w:eastAsia="SimSun"/>
                <w:b/>
                <w:color w:val="000000" w:themeColor="text1"/>
                <w:highlight w:val="cyan"/>
                <w:u w:val="single"/>
                <w:lang w:val="ro-MD" w:eastAsia="zh-CN"/>
              </w:rPr>
              <w:t>de la înregistrarea contractului de achiziție a piesei</w:t>
            </w:r>
            <w:r w:rsidRPr="008B0549">
              <w:rPr>
                <w:rFonts w:eastAsia="SimSun"/>
                <w:color w:val="000000" w:themeColor="text1"/>
                <w:highlight w:val="cyan"/>
                <w:lang w:val="en-US" w:eastAsia="zh-CN"/>
              </w:rPr>
              <w:t>.</w:t>
            </w:r>
          </w:p>
          <w:p w14:paraId="1A858A05" w14:textId="533239C0"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 xml:space="preserve">   c) Oferteze prețuri </w:t>
            </w:r>
            <w:r w:rsidRPr="008B0549">
              <w:rPr>
                <w:rFonts w:eastAsia="SimSun"/>
                <w:color w:val="000000" w:themeColor="text1"/>
                <w:lang w:val="ro-MD" w:eastAsia="zh-CN"/>
              </w:rPr>
              <w:t>fixe</w:t>
            </w:r>
            <w:r w:rsidRPr="008B0549">
              <w:rPr>
                <w:rFonts w:eastAsia="SimSun"/>
                <w:color w:val="000000" w:themeColor="text1"/>
                <w:lang w:val="en-US" w:eastAsia="zh-CN"/>
              </w:rPr>
              <w:t xml:space="preserve"> pentru piesele </w:t>
            </w:r>
            <w:r w:rsidR="008F5CBA">
              <w:rPr>
                <w:rFonts w:eastAsia="SimSun"/>
                <w:color w:val="000000" w:themeColor="text1"/>
                <w:lang w:val="en-US" w:eastAsia="zh-CN"/>
              </w:rPr>
              <w:t>de schimb pe toată perioada de 7</w:t>
            </w:r>
            <w:r w:rsidRPr="008B0549">
              <w:rPr>
                <w:rFonts w:eastAsia="SimSun"/>
                <w:color w:val="000000" w:themeColor="text1"/>
                <w:lang w:val="en-US" w:eastAsia="zh-CN"/>
              </w:rPr>
              <w:t xml:space="preserve"> ani</w:t>
            </w:r>
            <w:r w:rsidRPr="008B0549">
              <w:rPr>
                <w:rFonts w:eastAsia="SimSun"/>
                <w:color w:val="000000" w:themeColor="text1"/>
                <w:lang w:eastAsia="zh-CN"/>
              </w:rPr>
              <w:t xml:space="preserve"> (fără careva adaosuri comerciale)</w:t>
            </w:r>
            <w:r w:rsidRPr="008B0549">
              <w:rPr>
                <w:rFonts w:eastAsia="SimSun"/>
                <w:color w:val="000000" w:themeColor="text1"/>
                <w:lang w:val="en-US" w:eastAsia="zh-CN"/>
              </w:rPr>
              <w:t>,</w:t>
            </w:r>
            <w:r w:rsidRPr="008B0549">
              <w:rPr>
                <w:rFonts w:eastAsia="SimSun"/>
                <w:color w:val="000000" w:themeColor="text1"/>
                <w:lang w:val="ro-MD" w:eastAsia="zh-CN"/>
              </w:rPr>
              <w:t xml:space="preserve"> prețuri ce </w:t>
            </w:r>
            <w:r w:rsidRPr="008B0549">
              <w:rPr>
                <w:rFonts w:eastAsia="SimSun"/>
                <w:color w:val="000000" w:themeColor="text1"/>
                <w:lang w:val="en-US" w:eastAsia="zh-CN"/>
              </w:rPr>
              <w:t>nu vor depăși costurile standard din cataloagele producătorului</w:t>
            </w:r>
            <w:r w:rsidRPr="008B0549">
              <w:rPr>
                <w:color w:val="000000" w:themeColor="text1"/>
                <w:sz w:val="24"/>
                <w:szCs w:val="24"/>
                <w:lang w:val="en-US" w:eastAsia="en-US"/>
              </w:rPr>
              <w:t xml:space="preserve"> </w:t>
            </w:r>
            <w:r w:rsidRPr="008B0549">
              <w:rPr>
                <w:rFonts w:eastAsia="SimSun"/>
                <w:color w:val="000000" w:themeColor="text1"/>
                <w:lang w:val="en-US" w:eastAsia="zh-CN"/>
              </w:rPr>
              <w:t>sau oferte de la furnizori, cu excepția cheltuielilor de transport și instalare.</w:t>
            </w:r>
          </w:p>
          <w:p w14:paraId="100C931F" w14:textId="77777777" w:rsidR="008B0549" w:rsidRPr="008B0549" w:rsidRDefault="008B0549" w:rsidP="008B0549">
            <w:pPr>
              <w:rPr>
                <w:rFonts w:eastAsia="SimSun"/>
                <w:b/>
                <w:i/>
                <w:color w:val="000000" w:themeColor="text1"/>
                <w:u w:val="single"/>
                <w:lang w:val="en-US" w:eastAsia="zh-CN"/>
              </w:rPr>
            </w:pPr>
            <w:r w:rsidRPr="008B0549">
              <w:rPr>
                <w:rFonts w:eastAsia="SimSun"/>
                <w:b/>
                <w:i/>
                <w:color w:val="000000" w:themeColor="text1"/>
                <w:u w:val="single"/>
                <w:lang w:val="en-US" w:eastAsia="zh-CN"/>
              </w:rPr>
              <w:t xml:space="preserve">Dovada îndeplinirii </w:t>
            </w:r>
            <w:r w:rsidRPr="008B0549">
              <w:rPr>
                <w:rFonts w:eastAsia="SimSun"/>
                <w:b/>
                <w:i/>
                <w:color w:val="000000" w:themeColor="text1"/>
                <w:u w:val="single"/>
                <w:lang w:val="ro-MD" w:eastAsia="zh-CN"/>
              </w:rPr>
              <w:t>cerinței</w:t>
            </w:r>
            <w:r w:rsidRPr="008B0549">
              <w:rPr>
                <w:rFonts w:eastAsia="SimSun"/>
                <w:b/>
                <w:i/>
                <w:color w:val="000000" w:themeColor="text1"/>
                <w:u w:val="single"/>
                <w:lang w:val="en-US" w:eastAsia="zh-CN"/>
              </w:rPr>
              <w:t>:</w:t>
            </w:r>
          </w:p>
          <w:p w14:paraId="4D74D3AB" w14:textId="77777777"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 xml:space="preserve">- Ofertantul va anexa în propunerea tehnică </w:t>
            </w:r>
            <w:r w:rsidRPr="008B0549">
              <w:rPr>
                <w:rFonts w:eastAsia="SimSun"/>
                <w:b/>
                <w:color w:val="000000" w:themeColor="text1"/>
                <w:u w:val="single"/>
                <w:lang w:val="en-US" w:eastAsia="zh-CN"/>
              </w:rPr>
              <w:t xml:space="preserve">scrisoare </w:t>
            </w:r>
            <w:r w:rsidRPr="008B0549">
              <w:rPr>
                <w:rFonts w:eastAsia="SimSun"/>
                <w:b/>
                <w:color w:val="000000" w:themeColor="text1"/>
                <w:u w:val="single"/>
                <w:lang w:val="ro-MD" w:eastAsia="zh-CN"/>
              </w:rPr>
              <w:t>de l</w:t>
            </w:r>
            <w:r w:rsidRPr="008B0549">
              <w:rPr>
                <w:rFonts w:eastAsia="SimSun"/>
                <w:b/>
                <w:color w:val="000000" w:themeColor="text1"/>
                <w:u w:val="single"/>
                <w:lang w:val="en-US" w:eastAsia="zh-CN"/>
              </w:rPr>
              <w:t>a producător</w:t>
            </w:r>
            <w:r w:rsidRPr="008B0549">
              <w:rPr>
                <w:rFonts w:eastAsia="SimSun"/>
                <w:color w:val="000000" w:themeColor="text1"/>
                <w:lang w:val="en-US" w:eastAsia="zh-CN"/>
              </w:rPr>
              <w:t xml:space="preserve"> prin care se confirmă:</w:t>
            </w:r>
          </w:p>
          <w:p w14:paraId="15E924EF" w14:textId="77777777" w:rsidR="008B0549" w:rsidRPr="008B0549" w:rsidRDefault="008B0549" w:rsidP="008B0549">
            <w:pPr>
              <w:numPr>
                <w:ilvl w:val="0"/>
                <w:numId w:val="25"/>
              </w:numPr>
              <w:rPr>
                <w:rFonts w:eastAsia="SimSun"/>
                <w:color w:val="000000" w:themeColor="text1"/>
                <w:lang w:val="en-US" w:eastAsia="zh-CN"/>
              </w:rPr>
            </w:pPr>
            <w:r w:rsidRPr="008B0549">
              <w:rPr>
                <w:rFonts w:eastAsia="SimSun"/>
                <w:color w:val="000000" w:themeColor="text1"/>
                <w:highlight w:val="cyan"/>
                <w:lang w:val="en-US" w:eastAsia="zh-CN"/>
              </w:rPr>
              <w:t>Disponibilitatea pieselor de schimb pentru minim 7 ani de la livrare</w:t>
            </w:r>
            <w:r w:rsidRPr="008B0549">
              <w:rPr>
                <w:rFonts w:eastAsia="SimSun"/>
                <w:color w:val="000000" w:themeColor="text1"/>
                <w:lang w:val="en-US" w:eastAsia="zh-CN"/>
              </w:rPr>
              <w:t>.</w:t>
            </w:r>
          </w:p>
          <w:p w14:paraId="2C3AA830" w14:textId="77777777" w:rsidR="008B0549" w:rsidRPr="008B0549" w:rsidRDefault="008B0549" w:rsidP="008B0549">
            <w:pPr>
              <w:numPr>
                <w:ilvl w:val="0"/>
                <w:numId w:val="25"/>
              </w:numPr>
              <w:rPr>
                <w:rFonts w:eastAsia="SimSun"/>
                <w:color w:val="000000" w:themeColor="text1"/>
                <w:lang w:val="en-US" w:eastAsia="zh-CN"/>
              </w:rPr>
            </w:pPr>
            <w:r w:rsidRPr="008B0549">
              <w:rPr>
                <w:rFonts w:eastAsia="SimSun"/>
                <w:color w:val="000000" w:themeColor="text1"/>
                <w:lang w:val="en-US" w:eastAsia="zh-CN"/>
              </w:rPr>
              <w:t xml:space="preserve">Lista pieselor critice cu coduri și prețuri </w:t>
            </w:r>
            <w:r w:rsidRPr="008B0549">
              <w:rPr>
                <w:rFonts w:eastAsia="SimSun"/>
                <w:color w:val="000000" w:themeColor="text1"/>
                <w:lang w:val="ro-MD" w:eastAsia="zh-CN"/>
              </w:rPr>
              <w:t>de catalog</w:t>
            </w:r>
            <w:r w:rsidRPr="008B0549">
              <w:rPr>
                <w:rFonts w:eastAsia="SimSun"/>
                <w:color w:val="000000" w:themeColor="text1"/>
                <w:lang w:val="en-US" w:eastAsia="zh-CN"/>
              </w:rPr>
              <w:t>.</w:t>
            </w:r>
          </w:p>
          <w:p w14:paraId="6152F83A" w14:textId="77777777" w:rsidR="008B0549" w:rsidRPr="008B0549" w:rsidRDefault="008B0549" w:rsidP="008B0549">
            <w:pPr>
              <w:numPr>
                <w:ilvl w:val="0"/>
                <w:numId w:val="25"/>
              </w:numPr>
              <w:rPr>
                <w:rFonts w:eastAsia="SimSun"/>
                <w:color w:val="000000" w:themeColor="text1"/>
                <w:lang w:val="en-US" w:eastAsia="zh-CN"/>
              </w:rPr>
            </w:pPr>
            <w:r w:rsidRPr="008B0549">
              <w:rPr>
                <w:rFonts w:eastAsia="SimSun"/>
                <w:color w:val="000000" w:themeColor="text1"/>
                <w:lang w:val="en-US" w:eastAsia="zh-CN"/>
              </w:rPr>
              <w:t>Angajament de notificare cu 12 luni înainte de discontinuitate</w:t>
            </w:r>
            <w:r w:rsidRPr="008B0549">
              <w:rPr>
                <w:rFonts w:eastAsia="SimSun"/>
                <w:color w:val="000000" w:themeColor="text1"/>
                <w:lang w:val="ro-MD" w:eastAsia="zh-CN"/>
              </w:rPr>
              <w:t xml:space="preserve"> (situație în care producătorul încetează fabricarea modelului respectiv)</w:t>
            </w:r>
            <w:r w:rsidRPr="008B0549">
              <w:rPr>
                <w:rFonts w:eastAsia="SimSun"/>
                <w:color w:val="000000" w:themeColor="text1"/>
                <w:lang w:val="en-US" w:eastAsia="zh-CN"/>
              </w:rPr>
              <w:t>.</w:t>
            </w:r>
          </w:p>
          <w:p w14:paraId="4709AB27" w14:textId="77777777"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 xml:space="preserve">- Scrisoarea va fi însoțită de </w:t>
            </w:r>
            <w:r w:rsidRPr="008B0549">
              <w:rPr>
                <w:rFonts w:eastAsia="SimSun"/>
                <w:b/>
                <w:color w:val="000000" w:themeColor="text1"/>
                <w:u w:val="single"/>
                <w:lang w:val="en-US" w:eastAsia="zh-CN"/>
              </w:rPr>
              <w:t>declarație pe proprie răspundere a ofertantului</w:t>
            </w:r>
            <w:r w:rsidRPr="008B0549">
              <w:rPr>
                <w:rFonts w:eastAsia="SimSun"/>
                <w:color w:val="000000" w:themeColor="text1"/>
                <w:lang w:val="en-US" w:eastAsia="zh-CN"/>
              </w:rPr>
              <w:t xml:space="preserve"> că va respecta clauzele de mai sus pe toată durata contractului.</w:t>
            </w:r>
          </w:p>
        </w:tc>
        <w:tc>
          <w:tcPr>
            <w:tcW w:w="992" w:type="dxa"/>
            <w:tcBorders>
              <w:top w:val="single" w:sz="4" w:space="0" w:color="auto"/>
              <w:left w:val="single" w:sz="4" w:space="0" w:color="auto"/>
              <w:bottom w:val="single" w:sz="4" w:space="0" w:color="auto"/>
              <w:right w:val="single" w:sz="4" w:space="0" w:color="auto"/>
            </w:tcBorders>
          </w:tcPr>
          <w:p w14:paraId="58F7C817" w14:textId="77777777" w:rsidR="008B0549" w:rsidRPr="008B0549" w:rsidRDefault="008B0549" w:rsidP="008B0549">
            <w:pPr>
              <w:rPr>
                <w:rFonts w:eastAsia="SimSun"/>
                <w:highlight w:val="yellow"/>
                <w:lang w:val="ro-MD" w:eastAsia="zh-CN"/>
              </w:rPr>
            </w:pPr>
            <w:r w:rsidRPr="008B0549">
              <w:rPr>
                <w:rFonts w:eastAsia="SimSun"/>
                <w:lang w:val="ro-MD" w:eastAsia="zh-CN"/>
              </w:rPr>
              <w:t>DA</w:t>
            </w:r>
          </w:p>
        </w:tc>
      </w:tr>
      <w:tr w:rsidR="008B0549" w:rsidRPr="008B0549" w14:paraId="2D3CD611"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vAlign w:val="center"/>
          </w:tcPr>
          <w:p w14:paraId="5D78E874" w14:textId="77777777" w:rsidR="008B0549" w:rsidRPr="008B0549" w:rsidRDefault="008B0549" w:rsidP="008B0549">
            <w:pPr>
              <w:rPr>
                <w:rFonts w:eastAsia="SimSun"/>
                <w:lang w:val="ro-MD" w:eastAsia="zh-CN"/>
              </w:rPr>
            </w:pPr>
            <w:r w:rsidRPr="008B0549">
              <w:rPr>
                <w:rFonts w:eastAsia="SimSun"/>
                <w:lang w:val="ro-MD" w:eastAsia="zh-CN"/>
              </w:rPr>
              <w:t>15</w:t>
            </w:r>
          </w:p>
        </w:tc>
        <w:tc>
          <w:tcPr>
            <w:tcW w:w="3540" w:type="dxa"/>
            <w:tcBorders>
              <w:top w:val="single" w:sz="4" w:space="0" w:color="auto"/>
              <w:left w:val="single" w:sz="4" w:space="0" w:color="auto"/>
              <w:bottom w:val="single" w:sz="4" w:space="0" w:color="auto"/>
              <w:right w:val="single" w:sz="4" w:space="0" w:color="auto"/>
            </w:tcBorders>
            <w:vAlign w:val="center"/>
          </w:tcPr>
          <w:p w14:paraId="027A9884" w14:textId="77777777" w:rsidR="008B0549" w:rsidRPr="008B0549" w:rsidRDefault="008B0549" w:rsidP="008B0549">
            <w:pPr>
              <w:rPr>
                <w:rFonts w:eastAsia="SimSun"/>
                <w:lang w:val="ro-MD" w:eastAsia="zh-CN"/>
              </w:rPr>
            </w:pPr>
            <w:r w:rsidRPr="008B0549">
              <w:rPr>
                <w:rFonts w:eastAsia="Times New Roman"/>
                <w:noProof/>
                <w:sz w:val="22"/>
                <w:szCs w:val="22"/>
                <w:lang w:val="ro-MD" w:eastAsia="zh-CN"/>
              </w:rPr>
              <w:t>Plan de mentenanță și documentație</w:t>
            </w:r>
          </w:p>
        </w:tc>
        <w:tc>
          <w:tcPr>
            <w:tcW w:w="9781" w:type="dxa"/>
            <w:tcBorders>
              <w:top w:val="single" w:sz="4" w:space="0" w:color="auto"/>
              <w:left w:val="single" w:sz="4" w:space="0" w:color="auto"/>
              <w:bottom w:val="single" w:sz="4" w:space="0" w:color="auto"/>
              <w:right w:val="single" w:sz="4" w:space="0" w:color="auto"/>
            </w:tcBorders>
            <w:vAlign w:val="center"/>
          </w:tcPr>
          <w:p w14:paraId="3439A26C" w14:textId="77777777" w:rsidR="008B0549" w:rsidRPr="008B0549" w:rsidRDefault="008B0549" w:rsidP="008B0549">
            <w:pPr>
              <w:spacing w:after="160"/>
              <w:jc w:val="both"/>
              <w:rPr>
                <w:noProof/>
                <w:sz w:val="22"/>
                <w:szCs w:val="22"/>
                <w:lang w:val="en-US" w:eastAsia="en-US"/>
              </w:rPr>
            </w:pPr>
            <w:r w:rsidRPr="008B0549">
              <w:rPr>
                <w:noProof/>
                <w:sz w:val="22"/>
                <w:szCs w:val="22"/>
                <w:lang w:val="en-US" w:eastAsia="en-US"/>
              </w:rPr>
              <w:t xml:space="preserve">     Operatorii  economici trebuie să furnizeze un </w:t>
            </w:r>
            <w:r w:rsidRPr="008B0549">
              <w:rPr>
                <w:b/>
                <w:bCs/>
                <w:noProof/>
                <w:color w:val="000000" w:themeColor="text1"/>
                <w:sz w:val="22"/>
                <w:szCs w:val="22"/>
                <w:u w:val="single"/>
                <w:lang w:val="en-US" w:eastAsia="en-US"/>
              </w:rPr>
              <w:t>plan detaliat de mentenanță de la producător</w:t>
            </w:r>
            <w:r w:rsidRPr="008B0549">
              <w:rPr>
                <w:noProof/>
                <w:sz w:val="22"/>
                <w:szCs w:val="22"/>
                <w:u w:val="single"/>
                <w:lang w:val="en-US" w:eastAsia="en-US"/>
              </w:rPr>
              <w:t>,</w:t>
            </w:r>
            <w:r w:rsidRPr="008B0549">
              <w:rPr>
                <w:noProof/>
                <w:sz w:val="22"/>
                <w:szCs w:val="22"/>
                <w:lang w:val="en-US" w:eastAsia="en-US"/>
              </w:rPr>
              <w:t xml:space="preserve"> pe perioada de garanție și post garanție, specificând programele de mentenanță preventivă, procedurile de calibrare, inspecții și conformitatea cu ghidurile producătorului și cerințele fiecărui lot în parte</w:t>
            </w:r>
          </w:p>
        </w:tc>
        <w:tc>
          <w:tcPr>
            <w:tcW w:w="992" w:type="dxa"/>
            <w:tcBorders>
              <w:top w:val="single" w:sz="4" w:space="0" w:color="auto"/>
              <w:left w:val="single" w:sz="4" w:space="0" w:color="auto"/>
              <w:bottom w:val="single" w:sz="4" w:space="0" w:color="auto"/>
              <w:right w:val="single" w:sz="4" w:space="0" w:color="auto"/>
            </w:tcBorders>
            <w:vAlign w:val="center"/>
          </w:tcPr>
          <w:p w14:paraId="2218D1FF" w14:textId="77777777" w:rsidR="008B0549" w:rsidRPr="008B0549" w:rsidRDefault="008B0549" w:rsidP="008B0549">
            <w:pPr>
              <w:rPr>
                <w:rFonts w:eastAsia="SimSun"/>
                <w:lang w:val="ro-MD" w:eastAsia="zh-CN"/>
              </w:rPr>
            </w:pPr>
            <w:r w:rsidRPr="008B0549">
              <w:rPr>
                <w:rFonts w:eastAsia="Times New Roman"/>
                <w:noProof/>
                <w:sz w:val="22"/>
                <w:szCs w:val="22"/>
                <w:lang w:val="ro-MD" w:eastAsia="zh-CN"/>
              </w:rPr>
              <w:t>DA</w:t>
            </w:r>
          </w:p>
        </w:tc>
      </w:tr>
      <w:tr w:rsidR="008B0549" w:rsidRPr="008B0549" w14:paraId="09C6BE2A"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11ED0705" w14:textId="77777777" w:rsidR="008B0549" w:rsidRPr="008B0549" w:rsidRDefault="008B0549" w:rsidP="008B0549">
            <w:pPr>
              <w:rPr>
                <w:rFonts w:eastAsia="SimSun"/>
                <w:lang w:val="ro-MD" w:eastAsia="zh-CN"/>
              </w:rPr>
            </w:pPr>
            <w:r w:rsidRPr="008B0549">
              <w:rPr>
                <w:rFonts w:eastAsia="SimSun"/>
                <w:lang w:val="ro-MD" w:eastAsia="zh-CN"/>
              </w:rPr>
              <w:t>16</w:t>
            </w:r>
          </w:p>
        </w:tc>
        <w:tc>
          <w:tcPr>
            <w:tcW w:w="3540" w:type="dxa"/>
            <w:tcBorders>
              <w:top w:val="single" w:sz="4" w:space="0" w:color="auto"/>
              <w:left w:val="single" w:sz="4" w:space="0" w:color="auto"/>
              <w:bottom w:val="single" w:sz="4" w:space="0" w:color="auto"/>
              <w:right w:val="single" w:sz="4" w:space="0" w:color="auto"/>
            </w:tcBorders>
            <w:hideMark/>
          </w:tcPr>
          <w:p w14:paraId="4D33112C"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3B26B454" w14:textId="77777777" w:rsidR="008B0549" w:rsidRPr="008B0549" w:rsidRDefault="008B0549" w:rsidP="008B0549">
            <w:pPr>
              <w:jc w:val="both"/>
              <w:rPr>
                <w:rFonts w:eastAsia="SimSun"/>
                <w:lang w:val="ro-MD" w:eastAsia="zh-CN"/>
              </w:rPr>
            </w:pPr>
            <w:r w:rsidRPr="008B0549">
              <w:rPr>
                <w:rFonts w:eastAsia="SimSun"/>
                <w:lang w:val="ro-MD" w:eastAsia="zh-CN"/>
              </w:rPr>
              <w:t xml:space="preserve">în care să certifice </w:t>
            </w:r>
            <w:r w:rsidRPr="008B0549">
              <w:rPr>
                <w:rFonts w:eastAsia="SimSun"/>
                <w:highlight w:val="yellow"/>
                <w:lang w:val="ro-MD" w:eastAsia="zh-CN"/>
              </w:rPr>
              <w:t xml:space="preserve">termenul de garanție pentru echipament </w:t>
            </w:r>
            <w:r w:rsidRPr="008B0549">
              <w:rPr>
                <w:rFonts w:eastAsia="SimSun"/>
                <w:b/>
                <w:bCs/>
                <w:highlight w:val="yellow"/>
                <w:lang w:val="ro-MD" w:eastAsia="zh-CN"/>
              </w:rPr>
              <w:t xml:space="preserve"> minim 24 de luni</w:t>
            </w:r>
            <w:r w:rsidRPr="008B0549">
              <w:rPr>
                <w:rFonts w:eastAsia="SimSun"/>
                <w:b/>
                <w:bCs/>
                <w:lang w:val="ro-MD" w:eastAsia="zh-CN"/>
              </w:rPr>
              <w:t xml:space="preserve"> </w:t>
            </w:r>
            <w:r w:rsidRPr="008B0549">
              <w:rPr>
                <w:rFonts w:eastAsia="SimSun"/>
                <w:lang w:val="ro-MD" w:eastAsia="zh-CN"/>
              </w:rPr>
              <w:t xml:space="preserve"> -(dacă în specificația tehnică la lot nu se prevede un alt termen)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6E0D135"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7A340E8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287A17EB" w14:textId="77777777" w:rsidR="008B0549" w:rsidRPr="008B0549" w:rsidRDefault="008B0549" w:rsidP="008B0549">
            <w:pPr>
              <w:rPr>
                <w:rFonts w:eastAsia="SimSun"/>
                <w:lang w:val="ro-MD" w:eastAsia="zh-CN"/>
              </w:rPr>
            </w:pPr>
            <w:r w:rsidRPr="008B0549">
              <w:rPr>
                <w:rFonts w:eastAsia="SimSun"/>
                <w:lang w:val="ro-MD" w:eastAsia="zh-CN"/>
              </w:rPr>
              <w:t>17</w:t>
            </w:r>
          </w:p>
        </w:tc>
        <w:tc>
          <w:tcPr>
            <w:tcW w:w="3540" w:type="dxa"/>
            <w:tcBorders>
              <w:top w:val="single" w:sz="4" w:space="0" w:color="auto"/>
              <w:left w:val="single" w:sz="4" w:space="0" w:color="auto"/>
              <w:bottom w:val="single" w:sz="4" w:space="0" w:color="auto"/>
              <w:right w:val="single" w:sz="4" w:space="0" w:color="auto"/>
            </w:tcBorders>
            <w:hideMark/>
          </w:tcPr>
          <w:p w14:paraId="6EF450DC"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2DCEF47F" w14:textId="77777777" w:rsidR="008B0549" w:rsidRPr="008B0549" w:rsidRDefault="008B0549" w:rsidP="008B0549">
            <w:pPr>
              <w:jc w:val="both"/>
              <w:rPr>
                <w:rFonts w:eastAsia="SimSun"/>
                <w:lang w:val="ro-MD" w:eastAsia="zh-CN"/>
              </w:rPr>
            </w:pPr>
            <w:r w:rsidRPr="008B0549">
              <w:rPr>
                <w:rFonts w:eastAsia="SimSun"/>
                <w:lang w:val="ro-MD" w:eastAsia="zh-CN"/>
              </w:rPr>
              <w:t>- cu privire la garantarea perioadei de reacție, jumătate de oră sau mai puțin la telefon și 24 ore sau mai puțin la locul beneficiarului în cazul apariției defecțiunilor tehnice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77866741"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5BC3CE89"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3A1DB8FE" w14:textId="77777777" w:rsidR="008B0549" w:rsidRPr="008B0549" w:rsidRDefault="008B0549" w:rsidP="008B0549">
            <w:pPr>
              <w:rPr>
                <w:rFonts w:eastAsia="SimSun"/>
                <w:lang w:val="ro-MD" w:eastAsia="zh-CN"/>
              </w:rPr>
            </w:pPr>
            <w:r w:rsidRPr="008B0549">
              <w:rPr>
                <w:rFonts w:eastAsia="SimSun"/>
                <w:lang w:val="ro-MD" w:eastAsia="zh-CN"/>
              </w:rPr>
              <w:t>18</w:t>
            </w:r>
          </w:p>
        </w:tc>
        <w:tc>
          <w:tcPr>
            <w:tcW w:w="3540" w:type="dxa"/>
            <w:tcBorders>
              <w:top w:val="single" w:sz="4" w:space="0" w:color="auto"/>
              <w:left w:val="single" w:sz="4" w:space="0" w:color="auto"/>
              <w:bottom w:val="single" w:sz="4" w:space="0" w:color="auto"/>
              <w:right w:val="single" w:sz="4" w:space="0" w:color="auto"/>
            </w:tcBorders>
            <w:hideMark/>
          </w:tcPr>
          <w:p w14:paraId="214EB66D"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63B93861" w14:textId="77777777" w:rsidR="008B0549" w:rsidRPr="008B0549" w:rsidRDefault="008B0549" w:rsidP="008B0549">
            <w:pPr>
              <w:jc w:val="both"/>
              <w:rPr>
                <w:rFonts w:eastAsia="SimSun"/>
                <w:lang w:val="ro-MD" w:eastAsia="zh-CN"/>
              </w:rPr>
            </w:pPr>
            <w:r w:rsidRPr="008B0549">
              <w:rPr>
                <w:rFonts w:eastAsia="SimSun"/>
                <w:lang w:val="ro-MD" w:eastAsia="zh-CN"/>
              </w:rPr>
              <w:t>în care să certifice că anul producerii produsului este nu mai vechi de anul  2025,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3B4D7B3"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7E46C07F"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01D735D0" w14:textId="77777777" w:rsidR="008B0549" w:rsidRPr="008B0549" w:rsidRDefault="008B0549" w:rsidP="008B0549">
            <w:pPr>
              <w:rPr>
                <w:rFonts w:eastAsia="SimSun"/>
                <w:lang w:val="ro-MD" w:eastAsia="zh-CN"/>
              </w:rPr>
            </w:pPr>
            <w:r w:rsidRPr="008B0549">
              <w:rPr>
                <w:rFonts w:eastAsia="SimSun"/>
                <w:lang w:val="ro-MD" w:eastAsia="zh-CN"/>
              </w:rPr>
              <w:t>19</w:t>
            </w:r>
          </w:p>
        </w:tc>
        <w:tc>
          <w:tcPr>
            <w:tcW w:w="3540" w:type="dxa"/>
            <w:tcBorders>
              <w:top w:val="single" w:sz="4" w:space="0" w:color="auto"/>
              <w:left w:val="single" w:sz="4" w:space="0" w:color="auto"/>
              <w:bottom w:val="single" w:sz="4" w:space="0" w:color="auto"/>
              <w:right w:val="single" w:sz="4" w:space="0" w:color="auto"/>
            </w:tcBorders>
            <w:hideMark/>
          </w:tcPr>
          <w:p w14:paraId="38383073"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5EA774FC" w14:textId="77777777" w:rsidR="008B0549" w:rsidRPr="008B0549" w:rsidRDefault="008B0549" w:rsidP="008B0549">
            <w:pPr>
              <w:jc w:val="both"/>
              <w:rPr>
                <w:rFonts w:eastAsia="SimSun"/>
                <w:lang w:val="ro-MD" w:eastAsia="zh-CN"/>
              </w:rPr>
            </w:pPr>
            <w:r w:rsidRPr="008B0549">
              <w:rPr>
                <w:rFonts w:eastAsia="SimSun"/>
                <w:lang w:val="ro-MD" w:eastAsia="zh-CN"/>
              </w:rPr>
              <w:t>cu privire la organizarea pe perioada garanției a inspecțiilor planificate/întreținere profilactică și calibrare conform programului stabilit și mentenanța dispozitivului medical pe durata perioadei de garanție efectuat de către un inginer calificat al Ofertantului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93FC3C8"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0C719F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7B53B71A" w14:textId="77777777" w:rsidR="008B0549" w:rsidRPr="00D80BCE" w:rsidRDefault="008B0549" w:rsidP="008B0549">
            <w:pPr>
              <w:rPr>
                <w:rFonts w:eastAsia="SimSun"/>
                <w:highlight w:val="yellow"/>
                <w:lang w:val="ro-MD" w:eastAsia="zh-CN"/>
              </w:rPr>
            </w:pPr>
            <w:r w:rsidRPr="00D80BCE">
              <w:rPr>
                <w:rFonts w:eastAsia="SimSun"/>
                <w:highlight w:val="yellow"/>
                <w:lang w:val="ro-MD" w:eastAsia="zh-CN"/>
              </w:rPr>
              <w:t>20</w:t>
            </w:r>
          </w:p>
        </w:tc>
        <w:tc>
          <w:tcPr>
            <w:tcW w:w="3540" w:type="dxa"/>
            <w:tcBorders>
              <w:top w:val="single" w:sz="4" w:space="0" w:color="auto"/>
              <w:left w:val="single" w:sz="4" w:space="0" w:color="auto"/>
              <w:bottom w:val="single" w:sz="4" w:space="0" w:color="auto"/>
              <w:right w:val="single" w:sz="4" w:space="0" w:color="auto"/>
            </w:tcBorders>
            <w:hideMark/>
          </w:tcPr>
          <w:p w14:paraId="55A46119" w14:textId="77777777" w:rsidR="008B0549" w:rsidRPr="008B0549" w:rsidRDefault="008B0549" w:rsidP="008B0549">
            <w:pPr>
              <w:rPr>
                <w:rFonts w:eastAsia="SimSun"/>
                <w:lang w:val="ro-MD" w:eastAsia="zh-CN"/>
              </w:rPr>
            </w:pPr>
            <w:r w:rsidRPr="008B0549">
              <w:rPr>
                <w:rFonts w:eastAsia="SimSun"/>
                <w:lang w:val="ro-MD" w:eastAsia="zh-CN"/>
              </w:rPr>
              <w:t>Dovada înregistrării în Lista producătorilor,</w:t>
            </w:r>
          </w:p>
        </w:tc>
        <w:tc>
          <w:tcPr>
            <w:tcW w:w="9781" w:type="dxa"/>
            <w:tcBorders>
              <w:top w:val="single" w:sz="4" w:space="0" w:color="auto"/>
              <w:left w:val="single" w:sz="4" w:space="0" w:color="auto"/>
              <w:bottom w:val="single" w:sz="4" w:space="0" w:color="auto"/>
              <w:right w:val="single" w:sz="4" w:space="0" w:color="auto"/>
            </w:tcBorders>
            <w:hideMark/>
          </w:tcPr>
          <w:p w14:paraId="1E2DD147" w14:textId="77777777" w:rsidR="008B0549" w:rsidRPr="008B0549" w:rsidRDefault="008B0549" w:rsidP="008B0549">
            <w:pPr>
              <w:jc w:val="both"/>
              <w:rPr>
                <w:rFonts w:eastAsia="SimSun"/>
                <w:lang w:val="ro-MD" w:eastAsia="zh-CN"/>
              </w:rPr>
            </w:pPr>
            <w:r w:rsidRPr="008B0549">
              <w:rPr>
                <w:rFonts w:eastAsia="SimSun"/>
                <w:lang w:val="ro-MD" w:eastAsia="zh-CN"/>
              </w:rPr>
              <w:t>Se va prezenta numărul de înregistrare din Lista producătorilor pentru Echipamente Electronice si Electrice, conform  prevederilor HG 212/2018 privind gestionarea Echipamentelor Electrice si Electronice (EEE) -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EC2586C"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0CEAAC89"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13B5CA3" w14:textId="77777777" w:rsidR="008B0549" w:rsidRPr="00D80BCE" w:rsidRDefault="008B0549" w:rsidP="008B0549">
            <w:pPr>
              <w:rPr>
                <w:rFonts w:eastAsia="SimSun"/>
                <w:highlight w:val="yellow"/>
                <w:lang w:val="ro-MD" w:eastAsia="zh-CN"/>
              </w:rPr>
            </w:pPr>
            <w:r w:rsidRPr="00D80BCE">
              <w:rPr>
                <w:rFonts w:eastAsia="SimSun"/>
                <w:highlight w:val="yellow"/>
                <w:lang w:val="ro-MD" w:eastAsia="zh-CN"/>
              </w:rPr>
              <w:t>21</w:t>
            </w:r>
          </w:p>
        </w:tc>
        <w:tc>
          <w:tcPr>
            <w:tcW w:w="3540" w:type="dxa"/>
            <w:tcBorders>
              <w:top w:val="single" w:sz="4" w:space="0" w:color="auto"/>
              <w:left w:val="single" w:sz="4" w:space="0" w:color="auto"/>
              <w:bottom w:val="single" w:sz="4" w:space="0" w:color="auto"/>
              <w:right w:val="single" w:sz="4" w:space="0" w:color="auto"/>
            </w:tcBorders>
          </w:tcPr>
          <w:p w14:paraId="6D5DBF7D" w14:textId="77777777" w:rsidR="008B0549" w:rsidRPr="008B0549" w:rsidRDefault="008B0549" w:rsidP="008B0549">
            <w:pPr>
              <w:rPr>
                <w:rFonts w:eastAsia="SimSun"/>
                <w:lang w:val="ro-MD" w:eastAsia="zh-CN"/>
              </w:rPr>
            </w:pPr>
            <w:r w:rsidRPr="008B0549">
              <w:rPr>
                <w:rFonts w:eastAsia="SimSun"/>
                <w:lang w:val="ro-MD" w:eastAsia="zh-CN"/>
              </w:rPr>
              <w:t>Dovada înregistrării dispozitivului ofertat   în Registrul de Stat al Dispozitivelor Medicale</w:t>
            </w:r>
          </w:p>
        </w:tc>
        <w:tc>
          <w:tcPr>
            <w:tcW w:w="9781" w:type="dxa"/>
            <w:tcBorders>
              <w:top w:val="single" w:sz="4" w:space="0" w:color="auto"/>
              <w:left w:val="single" w:sz="4" w:space="0" w:color="auto"/>
              <w:bottom w:val="single" w:sz="4" w:space="0" w:color="auto"/>
              <w:right w:val="single" w:sz="4" w:space="0" w:color="auto"/>
            </w:tcBorders>
          </w:tcPr>
          <w:p w14:paraId="40881C4A" w14:textId="77777777" w:rsidR="008B0549" w:rsidRPr="008B0549" w:rsidRDefault="008B0549" w:rsidP="008B0549">
            <w:pPr>
              <w:jc w:val="both"/>
              <w:rPr>
                <w:rFonts w:eastAsia="SimSun"/>
                <w:lang w:val="ro-MD" w:eastAsia="zh-CN"/>
              </w:rPr>
            </w:pPr>
            <w:r w:rsidRPr="008B0549">
              <w:rPr>
                <w:rFonts w:eastAsia="SimSun"/>
                <w:lang w:val="ro-MD" w:eastAsia="zh-CN"/>
              </w:rPr>
              <w:t>Înregistrarea bunurilor în Registrul de Stat al Dispozitivelor Medicale, Notă:  Vor fi atribuite doar Dispozitivelor Medicale înregistrate în Registrul de Stat al Dispozitivelor Medicale.</w:t>
            </w:r>
          </w:p>
        </w:tc>
        <w:tc>
          <w:tcPr>
            <w:tcW w:w="992" w:type="dxa"/>
            <w:tcBorders>
              <w:top w:val="single" w:sz="4" w:space="0" w:color="auto"/>
              <w:left w:val="single" w:sz="4" w:space="0" w:color="auto"/>
              <w:bottom w:val="single" w:sz="4" w:space="0" w:color="auto"/>
              <w:right w:val="single" w:sz="4" w:space="0" w:color="auto"/>
            </w:tcBorders>
            <w:hideMark/>
          </w:tcPr>
          <w:p w14:paraId="40B222B7" w14:textId="77777777" w:rsidR="008B0549" w:rsidRPr="008B0549" w:rsidRDefault="008B0549" w:rsidP="008B0549">
            <w:pPr>
              <w:rPr>
                <w:rFonts w:eastAsia="SimSun"/>
                <w:lang w:val="ro-MD" w:eastAsia="zh-CN"/>
              </w:rPr>
            </w:pPr>
            <w:r w:rsidRPr="008B0549">
              <w:rPr>
                <w:rFonts w:eastAsia="SimSun"/>
                <w:lang w:val="ro-MD" w:eastAsia="zh-CN"/>
              </w:rPr>
              <w:t>DA</w:t>
            </w:r>
          </w:p>
        </w:tc>
      </w:tr>
      <w:tr w:rsidR="00D80BCE" w:rsidRPr="008B0549" w14:paraId="4D70C82D"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220C1C68" w14:textId="3C4E5DBC" w:rsidR="00D80BCE" w:rsidRPr="00D80BCE" w:rsidRDefault="00D80BCE" w:rsidP="00D80BCE">
            <w:pPr>
              <w:rPr>
                <w:rFonts w:eastAsia="SimSun"/>
                <w:highlight w:val="yellow"/>
                <w:lang w:val="ro-MD" w:eastAsia="zh-CN"/>
              </w:rPr>
            </w:pPr>
            <w:r w:rsidRPr="009F09EA">
              <w:rPr>
                <w:rFonts w:eastAsia="SimSun"/>
                <w:lang w:val="ro-MD"/>
              </w:rPr>
              <w:t>22</w:t>
            </w:r>
          </w:p>
        </w:tc>
        <w:tc>
          <w:tcPr>
            <w:tcW w:w="3540" w:type="dxa"/>
            <w:tcBorders>
              <w:top w:val="single" w:sz="4" w:space="0" w:color="auto"/>
              <w:left w:val="single" w:sz="4" w:space="0" w:color="auto"/>
              <w:bottom w:val="single" w:sz="4" w:space="0" w:color="auto"/>
              <w:right w:val="single" w:sz="4" w:space="0" w:color="auto"/>
            </w:tcBorders>
          </w:tcPr>
          <w:p w14:paraId="45AA87D7" w14:textId="256EBE0E" w:rsidR="00D80BCE" w:rsidRPr="008B0549" w:rsidRDefault="00D80BCE" w:rsidP="00D80BCE">
            <w:pPr>
              <w:rPr>
                <w:rFonts w:eastAsia="SimSun"/>
                <w:lang w:val="ro-MD" w:eastAsia="zh-CN"/>
              </w:rPr>
            </w:pPr>
            <w:r w:rsidRPr="009F09EA">
              <w:rPr>
                <w:rFonts w:eastAsia="SimSun"/>
                <w:lang w:val="ro-MD"/>
              </w:rPr>
              <w:t>Declarație de la ofertant-</w:t>
            </w:r>
          </w:p>
        </w:tc>
        <w:tc>
          <w:tcPr>
            <w:tcW w:w="9781" w:type="dxa"/>
            <w:tcBorders>
              <w:top w:val="single" w:sz="4" w:space="0" w:color="auto"/>
              <w:left w:val="single" w:sz="4" w:space="0" w:color="auto"/>
              <w:bottom w:val="single" w:sz="4" w:space="0" w:color="auto"/>
              <w:right w:val="single" w:sz="4" w:space="0" w:color="auto"/>
            </w:tcBorders>
          </w:tcPr>
          <w:p w14:paraId="3A2A1694" w14:textId="247DE0E0" w:rsidR="00D80BCE" w:rsidRPr="008B0549" w:rsidRDefault="00D80BCE" w:rsidP="00D80BCE">
            <w:pPr>
              <w:jc w:val="both"/>
              <w:rPr>
                <w:rFonts w:eastAsia="SimSun"/>
                <w:lang w:val="ro-MD" w:eastAsia="zh-CN"/>
              </w:rPr>
            </w:pPr>
            <w:r w:rsidRPr="009F09EA">
              <w:rPr>
                <w:rFonts w:eastAsia="SimSun"/>
                <w:lang w:val="ro-MD"/>
              </w:rPr>
              <w:t>cu privire  livrarea  componentele sistemului trebuie să fie noi (nefolosite)-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tcPr>
          <w:p w14:paraId="7BB0EC93" w14:textId="0C28B749" w:rsidR="00D80BCE" w:rsidRPr="008B0549" w:rsidRDefault="00D80BCE" w:rsidP="00D80BCE">
            <w:pPr>
              <w:rPr>
                <w:rFonts w:eastAsia="SimSun"/>
                <w:lang w:val="ro-MD" w:eastAsia="zh-CN"/>
              </w:rPr>
            </w:pPr>
            <w:r w:rsidRPr="009F09EA">
              <w:rPr>
                <w:rFonts w:eastAsia="SimSun"/>
                <w:lang w:val="ro-MD"/>
              </w:rPr>
              <w:t>DA</w:t>
            </w:r>
          </w:p>
        </w:tc>
      </w:tr>
      <w:tr w:rsidR="00D80BCE" w:rsidRPr="008B0549" w14:paraId="663329F6"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707CF5CF" w14:textId="4FADB6C1" w:rsidR="00D80BCE" w:rsidRPr="009F09EA" w:rsidRDefault="00D80BCE" w:rsidP="00D80BCE">
            <w:pPr>
              <w:rPr>
                <w:rFonts w:eastAsia="SimSun"/>
                <w:lang w:val="ro-MD"/>
              </w:rPr>
            </w:pPr>
            <w:r w:rsidRPr="009F09EA">
              <w:rPr>
                <w:rFonts w:eastAsia="SimSun"/>
                <w:lang w:val="ro-MD"/>
              </w:rPr>
              <w:t>23</w:t>
            </w:r>
          </w:p>
        </w:tc>
        <w:tc>
          <w:tcPr>
            <w:tcW w:w="3540" w:type="dxa"/>
            <w:tcBorders>
              <w:top w:val="single" w:sz="4" w:space="0" w:color="auto"/>
              <w:left w:val="single" w:sz="4" w:space="0" w:color="auto"/>
              <w:bottom w:val="single" w:sz="4" w:space="0" w:color="auto"/>
              <w:right w:val="single" w:sz="4" w:space="0" w:color="auto"/>
            </w:tcBorders>
          </w:tcPr>
          <w:p w14:paraId="5648F735" w14:textId="77777777" w:rsidR="00D80BCE" w:rsidRPr="009F09EA" w:rsidRDefault="00D80BCE" w:rsidP="00D80BCE">
            <w:pPr>
              <w:rPr>
                <w:rFonts w:eastAsia="SimSun"/>
                <w:lang w:val="ro-MD"/>
              </w:rPr>
            </w:pPr>
            <w:r w:rsidRPr="009F09EA">
              <w:rPr>
                <w:rFonts w:eastAsia="SimSun"/>
                <w:lang w:val="ro-MD"/>
              </w:rPr>
              <w:t>Cerințe pentru mijloace de măsurare şi a</w:t>
            </w:r>
          </w:p>
          <w:p w14:paraId="04EEE789" w14:textId="48409813" w:rsidR="00D80BCE" w:rsidRPr="009F09EA" w:rsidRDefault="00D80BCE" w:rsidP="00D80BCE">
            <w:pPr>
              <w:rPr>
                <w:rFonts w:eastAsia="SimSun"/>
                <w:lang w:val="ro-MD"/>
              </w:rPr>
            </w:pPr>
            <w:r w:rsidRPr="009F09EA">
              <w:rPr>
                <w:rFonts w:eastAsia="SimSun"/>
                <w:lang w:val="ro-MD"/>
              </w:rPr>
              <w:t>măsurărilor supuse controlului metrologic</w:t>
            </w:r>
          </w:p>
        </w:tc>
        <w:tc>
          <w:tcPr>
            <w:tcW w:w="9781" w:type="dxa"/>
            <w:tcBorders>
              <w:top w:val="single" w:sz="4" w:space="0" w:color="auto"/>
              <w:left w:val="single" w:sz="4" w:space="0" w:color="auto"/>
              <w:bottom w:val="single" w:sz="4" w:space="0" w:color="auto"/>
              <w:right w:val="single" w:sz="4" w:space="0" w:color="auto"/>
            </w:tcBorders>
          </w:tcPr>
          <w:p w14:paraId="7116F95A" w14:textId="77777777" w:rsidR="00D80BCE" w:rsidRPr="009F09EA" w:rsidRDefault="00D80BCE" w:rsidP="00D80BCE">
            <w:pPr>
              <w:jc w:val="both"/>
              <w:rPr>
                <w:rFonts w:eastAsia="SimSun"/>
                <w:lang w:val="ro-MD"/>
              </w:rPr>
            </w:pPr>
            <w:r w:rsidRPr="009F09EA">
              <w:rPr>
                <w:rFonts w:eastAsia="SimSun"/>
                <w:lang w:val="ro-MD"/>
              </w:rPr>
              <w:t>Se vor prezent următoarele documnte conform HG 1042/2016</w:t>
            </w:r>
          </w:p>
          <w:p w14:paraId="1968D37B" w14:textId="77777777" w:rsidR="00D80BCE" w:rsidRPr="009F09EA" w:rsidRDefault="00D80BCE" w:rsidP="00D80BCE">
            <w:pPr>
              <w:pStyle w:val="a6"/>
              <w:numPr>
                <w:ilvl w:val="0"/>
                <w:numId w:val="23"/>
              </w:numPr>
              <w:tabs>
                <w:tab w:val="left" w:pos="1134"/>
              </w:tabs>
              <w:spacing w:after="0" w:line="240" w:lineRule="auto"/>
              <w:contextualSpacing w:val="0"/>
              <w:jc w:val="both"/>
              <w:rPr>
                <w:rFonts w:eastAsia="SimSun"/>
                <w:sz w:val="20"/>
                <w:szCs w:val="20"/>
                <w:lang w:val="ro-MD"/>
              </w:rPr>
            </w:pPr>
            <w:r w:rsidRPr="009F09EA">
              <w:rPr>
                <w:rFonts w:eastAsia="SimSun"/>
                <w:sz w:val="20"/>
                <w:szCs w:val="20"/>
                <w:lang w:val="ro-MD"/>
              </w:rPr>
              <w:t>Certificat aprobare de Model a mijlocului de măsurare -valabil;</w:t>
            </w:r>
          </w:p>
          <w:p w14:paraId="5C352472" w14:textId="6DA167CD" w:rsidR="00D80BCE" w:rsidRPr="00E80F21" w:rsidRDefault="00D80BCE" w:rsidP="00D80BCE">
            <w:pPr>
              <w:pStyle w:val="a6"/>
              <w:numPr>
                <w:ilvl w:val="0"/>
                <w:numId w:val="23"/>
              </w:numPr>
              <w:tabs>
                <w:tab w:val="left" w:pos="1134"/>
              </w:tabs>
              <w:spacing w:after="0" w:line="240" w:lineRule="auto"/>
              <w:contextualSpacing w:val="0"/>
              <w:jc w:val="both"/>
              <w:rPr>
                <w:rFonts w:eastAsia="SimSun"/>
                <w:sz w:val="20"/>
                <w:szCs w:val="20"/>
                <w:lang w:val="ro-MD"/>
              </w:rPr>
            </w:pPr>
            <w:r w:rsidRPr="009F09EA">
              <w:rPr>
                <w:rFonts w:eastAsia="SimSun"/>
                <w:sz w:val="20"/>
                <w:szCs w:val="20"/>
                <w:lang w:val="ro-MD"/>
              </w:rPr>
              <w:t>Buletin de verificare metrologică inițială -valabil;</w:t>
            </w:r>
          </w:p>
        </w:tc>
        <w:tc>
          <w:tcPr>
            <w:tcW w:w="992" w:type="dxa"/>
            <w:tcBorders>
              <w:top w:val="single" w:sz="4" w:space="0" w:color="auto"/>
              <w:left w:val="single" w:sz="4" w:space="0" w:color="auto"/>
              <w:bottom w:val="single" w:sz="4" w:space="0" w:color="auto"/>
              <w:right w:val="single" w:sz="4" w:space="0" w:color="auto"/>
            </w:tcBorders>
          </w:tcPr>
          <w:p w14:paraId="7DC413A9" w14:textId="58C238B8" w:rsidR="00D80BCE" w:rsidRPr="009F09EA" w:rsidRDefault="00D80BCE" w:rsidP="00D80BCE">
            <w:pPr>
              <w:rPr>
                <w:rFonts w:eastAsia="SimSun"/>
                <w:lang w:val="ro-MD"/>
              </w:rPr>
            </w:pPr>
            <w:r w:rsidRPr="009F09EA">
              <w:rPr>
                <w:rFonts w:eastAsia="SimSun"/>
                <w:lang w:val="ro-MD"/>
              </w:rPr>
              <w:t>DA</w:t>
            </w:r>
          </w:p>
        </w:tc>
      </w:tr>
      <w:tr w:rsidR="00D80BCE" w:rsidRPr="008B0549" w14:paraId="5067A08C"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04C542AA" w14:textId="2E06DCA9" w:rsidR="00D80BCE" w:rsidRPr="009F09EA" w:rsidRDefault="00D80BCE" w:rsidP="00D80BCE">
            <w:pPr>
              <w:rPr>
                <w:rFonts w:eastAsia="SimSun"/>
                <w:lang w:val="ro-MD"/>
              </w:rPr>
            </w:pPr>
            <w:r w:rsidRPr="009F09EA">
              <w:rPr>
                <w:rFonts w:eastAsia="SimSun"/>
                <w:lang w:val="ro-MD"/>
              </w:rPr>
              <w:t>24</w:t>
            </w:r>
          </w:p>
        </w:tc>
        <w:tc>
          <w:tcPr>
            <w:tcW w:w="3540" w:type="dxa"/>
            <w:tcBorders>
              <w:top w:val="single" w:sz="4" w:space="0" w:color="auto"/>
              <w:left w:val="single" w:sz="4" w:space="0" w:color="auto"/>
              <w:bottom w:val="single" w:sz="4" w:space="0" w:color="auto"/>
              <w:right w:val="single" w:sz="4" w:space="0" w:color="auto"/>
            </w:tcBorders>
          </w:tcPr>
          <w:p w14:paraId="1E9B1BB2" w14:textId="584C15DC" w:rsidR="00D80BCE" w:rsidRPr="009F09EA" w:rsidRDefault="00D80BCE" w:rsidP="00D80BCE">
            <w:pPr>
              <w:rPr>
                <w:rFonts w:eastAsia="SimSun"/>
                <w:lang w:val="ro-MD"/>
              </w:rPr>
            </w:pPr>
            <w:r w:rsidRPr="009F09EA">
              <w:rPr>
                <w:rFonts w:eastAsia="SimSun"/>
                <w:lang w:val="ro-MD"/>
              </w:rPr>
              <w:t>Cerințe pentru mijloace de cântărit</w:t>
            </w:r>
          </w:p>
        </w:tc>
        <w:tc>
          <w:tcPr>
            <w:tcW w:w="9781" w:type="dxa"/>
            <w:tcBorders>
              <w:top w:val="single" w:sz="4" w:space="0" w:color="auto"/>
              <w:left w:val="single" w:sz="4" w:space="0" w:color="auto"/>
              <w:bottom w:val="single" w:sz="4" w:space="0" w:color="auto"/>
              <w:right w:val="single" w:sz="4" w:space="0" w:color="auto"/>
            </w:tcBorders>
          </w:tcPr>
          <w:p w14:paraId="79EF8A49" w14:textId="77777777" w:rsidR="00D80BCE" w:rsidRPr="009F09EA" w:rsidRDefault="00D80BCE" w:rsidP="00D80BCE">
            <w:pPr>
              <w:jc w:val="both"/>
              <w:rPr>
                <w:rFonts w:eastAsia="SimSun"/>
                <w:lang w:val="ro-MD"/>
              </w:rPr>
            </w:pPr>
            <w:r w:rsidRPr="009F09EA">
              <w:rPr>
                <w:rFonts w:eastAsia="SimSun"/>
                <w:lang w:val="ro-MD"/>
              </w:rPr>
              <w:t>Se vor prezent următoarele documente conform HG nr. 267/2014</w:t>
            </w:r>
          </w:p>
          <w:p w14:paraId="75990BE7" w14:textId="77777777" w:rsidR="00D80BCE" w:rsidRPr="009F09EA" w:rsidRDefault="00D80BCE" w:rsidP="00D80BCE">
            <w:pPr>
              <w:jc w:val="both"/>
              <w:rPr>
                <w:rFonts w:eastAsia="SimSun"/>
                <w:lang w:val="ro-MD"/>
              </w:rPr>
            </w:pPr>
            <w:r w:rsidRPr="009F09EA">
              <w:rPr>
                <w:rFonts w:eastAsia="SimSun"/>
                <w:lang w:val="ro-MD"/>
              </w:rPr>
              <w:t>Declarație de conformitate eliberată de către producător- valabilă;</w:t>
            </w:r>
          </w:p>
          <w:p w14:paraId="0B6A80A7" w14:textId="77777777" w:rsidR="00D80BCE" w:rsidRPr="009F09EA" w:rsidRDefault="00D80BCE" w:rsidP="00D80BCE">
            <w:pPr>
              <w:jc w:val="both"/>
              <w:rPr>
                <w:rFonts w:eastAsia="SimSun"/>
                <w:lang w:val="ro-MD"/>
              </w:rPr>
            </w:pPr>
            <w:r w:rsidRPr="009F09EA">
              <w:rPr>
                <w:rFonts w:eastAsia="SimSun"/>
                <w:b/>
                <w:bCs/>
                <w:lang w:val="ro-MD"/>
              </w:rPr>
              <w:t>La livare mijloace de cântărit  obligatoriu să corespundă următoarelor cerințe</w:t>
            </w:r>
            <w:r w:rsidRPr="009F09EA">
              <w:rPr>
                <w:rFonts w:eastAsia="SimSun"/>
                <w:lang w:val="ro-MD"/>
              </w:rPr>
              <w:t>: marcat în mod vizibil, lizibil și indelebil cu următoarele inscripţionări:</w:t>
            </w:r>
          </w:p>
          <w:p w14:paraId="0FD63128" w14:textId="77777777" w:rsidR="00D80BCE" w:rsidRPr="009F09EA" w:rsidRDefault="00D80BCE" w:rsidP="00D80BCE">
            <w:pPr>
              <w:jc w:val="both"/>
              <w:rPr>
                <w:rFonts w:eastAsia="SimSun"/>
                <w:lang w:val="ro-MD"/>
              </w:rPr>
            </w:pPr>
            <w:r w:rsidRPr="009F09EA">
              <w:rPr>
                <w:rFonts w:eastAsia="SimSun"/>
                <w:lang w:val="ro-MD"/>
              </w:rPr>
              <w:t>- marcajul CE şi marcajul metrologic suplimentar;</w:t>
            </w:r>
          </w:p>
          <w:p w14:paraId="27287EA2" w14:textId="77777777" w:rsidR="00D80BCE" w:rsidRPr="009F09EA" w:rsidRDefault="00D80BCE" w:rsidP="00D80BCE">
            <w:pPr>
              <w:jc w:val="both"/>
              <w:rPr>
                <w:rFonts w:eastAsia="SimSun"/>
                <w:lang w:val="ro-MD"/>
              </w:rPr>
            </w:pPr>
            <w:r w:rsidRPr="009F09EA">
              <w:rPr>
                <w:rFonts w:eastAsia="SimSun"/>
                <w:lang w:val="ro-MD"/>
              </w:rPr>
              <w:t>- numărul certificatului de examinare CE de tip, unde este cazul;</w:t>
            </w:r>
          </w:p>
          <w:p w14:paraId="578EE20B" w14:textId="77777777" w:rsidR="00D80BCE" w:rsidRPr="009F09EA" w:rsidRDefault="00D80BCE" w:rsidP="00D80BCE">
            <w:pPr>
              <w:jc w:val="both"/>
              <w:rPr>
                <w:rFonts w:eastAsia="SimSun"/>
                <w:lang w:val="ro-MD"/>
              </w:rPr>
            </w:pPr>
            <w:r w:rsidRPr="009F09EA">
              <w:rPr>
                <w:rFonts w:eastAsia="SimSun"/>
                <w:lang w:val="ro-MD"/>
              </w:rPr>
              <w:t>- sigla sau denumirea producătorului, denumira comercială înregistrată sau marca înregistrată a acestuia;</w:t>
            </w:r>
          </w:p>
          <w:p w14:paraId="1F82ADFE" w14:textId="77777777" w:rsidR="00D80BCE" w:rsidRPr="009F09EA" w:rsidRDefault="00D80BCE" w:rsidP="00D80BCE">
            <w:pPr>
              <w:jc w:val="both"/>
              <w:rPr>
                <w:rFonts w:eastAsia="SimSun"/>
                <w:lang w:val="ro-MD"/>
              </w:rPr>
            </w:pPr>
            <w:r w:rsidRPr="009F09EA">
              <w:rPr>
                <w:rFonts w:eastAsia="SimSun"/>
                <w:lang w:val="ro-MD"/>
              </w:rPr>
              <w:t>- clasa de exactitate, inclusă într-un oval sau între două linii paralele orizontale unite prin două jumătăţi de cerc;</w:t>
            </w:r>
          </w:p>
          <w:p w14:paraId="7359B59F" w14:textId="77777777" w:rsidR="00D80BCE" w:rsidRPr="009F09EA" w:rsidRDefault="00D80BCE" w:rsidP="00D80BCE">
            <w:pPr>
              <w:jc w:val="both"/>
              <w:rPr>
                <w:rFonts w:eastAsia="SimSun"/>
                <w:lang w:val="ro-MD"/>
              </w:rPr>
            </w:pPr>
            <w:r w:rsidRPr="009F09EA">
              <w:rPr>
                <w:rFonts w:eastAsia="SimSun"/>
                <w:lang w:val="ro-MD"/>
              </w:rPr>
              <w:t>- limita maximă de cîntărire sub forma Max...;</w:t>
            </w:r>
          </w:p>
          <w:p w14:paraId="5399987C" w14:textId="77777777" w:rsidR="00D80BCE" w:rsidRPr="009F09EA" w:rsidRDefault="00D80BCE" w:rsidP="00D80BCE">
            <w:pPr>
              <w:jc w:val="both"/>
              <w:rPr>
                <w:rFonts w:eastAsia="SimSun"/>
                <w:lang w:val="ro-MD"/>
              </w:rPr>
            </w:pPr>
            <w:r w:rsidRPr="009F09EA">
              <w:rPr>
                <w:rFonts w:eastAsia="SimSun"/>
                <w:lang w:val="ro-MD"/>
              </w:rPr>
              <w:t>- limita minimă de cîntărire sub forma Min...;</w:t>
            </w:r>
          </w:p>
          <w:p w14:paraId="467BB379" w14:textId="77777777" w:rsidR="00D80BCE" w:rsidRPr="009F09EA" w:rsidRDefault="00D80BCE" w:rsidP="00D80BCE">
            <w:pPr>
              <w:jc w:val="both"/>
              <w:rPr>
                <w:rFonts w:eastAsia="SimSun"/>
                <w:lang w:val="ro-MD"/>
              </w:rPr>
            </w:pPr>
            <w:r w:rsidRPr="009F09EA">
              <w:rPr>
                <w:rFonts w:eastAsia="SimSun"/>
                <w:lang w:val="ro-MD"/>
              </w:rPr>
              <w:t>- diviziunea de verificare sub forma e =...;</w:t>
            </w:r>
          </w:p>
          <w:p w14:paraId="12A10E6A" w14:textId="77777777" w:rsidR="00D80BCE" w:rsidRPr="009F09EA" w:rsidRDefault="00D80BCE" w:rsidP="00D80BCE">
            <w:pPr>
              <w:jc w:val="both"/>
              <w:rPr>
                <w:rFonts w:eastAsia="SimSun"/>
                <w:lang w:val="ro-MD"/>
              </w:rPr>
            </w:pPr>
            <w:r w:rsidRPr="009F09EA">
              <w:rPr>
                <w:rFonts w:eastAsia="SimSun"/>
                <w:lang w:val="ro-MD"/>
              </w:rPr>
              <w:t>- număr de tip, de lot sau de serie; și după caz;</w:t>
            </w:r>
          </w:p>
          <w:p w14:paraId="47B2A9BC" w14:textId="77777777" w:rsidR="00D80BCE" w:rsidRPr="009F09EA" w:rsidRDefault="00D80BCE" w:rsidP="00D80BCE">
            <w:pPr>
              <w:jc w:val="both"/>
              <w:rPr>
                <w:rFonts w:eastAsia="SimSun"/>
                <w:lang w:val="ro-MD"/>
              </w:rPr>
            </w:pPr>
            <w:r w:rsidRPr="009F09EA">
              <w:rPr>
                <w:rFonts w:eastAsia="SimSun"/>
                <w:lang w:val="ro-MD"/>
              </w:rPr>
              <w:t>- pentru aparatele de cîntărit neautomate construite din elemente separate care se asamblează, marca de identificare pe fiecare eliment;</w:t>
            </w:r>
          </w:p>
          <w:p w14:paraId="2C26781A" w14:textId="77777777" w:rsidR="00D80BCE" w:rsidRPr="009F09EA" w:rsidRDefault="00D80BCE" w:rsidP="00D80BCE">
            <w:pPr>
              <w:jc w:val="both"/>
              <w:rPr>
                <w:rFonts w:eastAsia="SimSun"/>
                <w:lang w:val="ro-MD"/>
              </w:rPr>
            </w:pPr>
            <w:r w:rsidRPr="009F09EA">
              <w:rPr>
                <w:rFonts w:eastAsia="SimSun"/>
                <w:lang w:val="ro-MD"/>
              </w:rPr>
              <w:t>- diviziunea de verificare, dacă d este diferit de e, sub forma d =...;</w:t>
            </w:r>
          </w:p>
          <w:p w14:paraId="5ADA3903" w14:textId="77777777" w:rsidR="00D80BCE" w:rsidRPr="009F09EA" w:rsidRDefault="00D80BCE" w:rsidP="00D80BCE">
            <w:pPr>
              <w:jc w:val="both"/>
              <w:rPr>
                <w:rFonts w:eastAsia="SimSun"/>
                <w:lang w:val="ro-MD"/>
              </w:rPr>
            </w:pPr>
            <w:r w:rsidRPr="009F09EA">
              <w:rPr>
                <w:rFonts w:eastAsia="SimSun"/>
                <w:lang w:val="ro-MD"/>
              </w:rPr>
              <w:t>- efectul maxim aditiv de tară, sub forma T = +...;</w:t>
            </w:r>
          </w:p>
          <w:p w14:paraId="00CA1171" w14:textId="77777777" w:rsidR="00D80BCE" w:rsidRPr="009F09EA" w:rsidRDefault="00D80BCE" w:rsidP="00D80BCE">
            <w:pPr>
              <w:jc w:val="both"/>
              <w:rPr>
                <w:rFonts w:eastAsia="SimSun"/>
                <w:lang w:val="ro-MD"/>
              </w:rPr>
            </w:pPr>
            <w:r w:rsidRPr="009F09EA">
              <w:rPr>
                <w:rFonts w:eastAsia="SimSun"/>
                <w:lang w:val="ro-MD"/>
              </w:rPr>
              <w:t>- efectul maxim substractiv de tară, dacă este diferit de Max, sub forma T = -...;</w:t>
            </w:r>
          </w:p>
          <w:p w14:paraId="630BDE5C" w14:textId="77777777" w:rsidR="00D80BCE" w:rsidRPr="009F09EA" w:rsidRDefault="00D80BCE" w:rsidP="00D80BCE">
            <w:pPr>
              <w:jc w:val="both"/>
              <w:rPr>
                <w:rFonts w:eastAsia="SimSun"/>
                <w:lang w:val="ro-MD"/>
              </w:rPr>
            </w:pPr>
            <w:r w:rsidRPr="009F09EA">
              <w:rPr>
                <w:rFonts w:eastAsia="SimSun"/>
                <w:lang w:val="ro-MD"/>
              </w:rPr>
              <w:t>- diviziunea tarelor, dacă este diferită de d, sub forma d(T) =...;</w:t>
            </w:r>
          </w:p>
          <w:p w14:paraId="595E661C" w14:textId="77777777" w:rsidR="00D80BCE" w:rsidRPr="009F09EA" w:rsidRDefault="00D80BCE" w:rsidP="00D80BCE">
            <w:pPr>
              <w:jc w:val="both"/>
              <w:rPr>
                <w:rFonts w:eastAsia="SimSun"/>
                <w:lang w:val="ro-MD"/>
              </w:rPr>
            </w:pPr>
            <w:r w:rsidRPr="009F09EA">
              <w:rPr>
                <w:rFonts w:eastAsia="SimSun"/>
                <w:lang w:val="ro-MD"/>
              </w:rPr>
              <w:t>- sarcina limită , în cazul în care este diferită de Max, sub forma Lim =...;</w:t>
            </w:r>
          </w:p>
          <w:p w14:paraId="15801AB0" w14:textId="77777777" w:rsidR="00D80BCE" w:rsidRPr="009F09EA" w:rsidRDefault="00D80BCE" w:rsidP="00D80BCE">
            <w:pPr>
              <w:jc w:val="both"/>
              <w:rPr>
                <w:rFonts w:eastAsia="SimSun"/>
                <w:lang w:val="ro-MD"/>
              </w:rPr>
            </w:pPr>
            <w:r w:rsidRPr="009F09EA">
              <w:rPr>
                <w:rFonts w:eastAsia="SimSun"/>
                <w:lang w:val="ro-MD"/>
              </w:rPr>
              <w:t>- limitele speciale de temperatură, sub forma... °C/...°C;</w:t>
            </w:r>
          </w:p>
          <w:p w14:paraId="6E8C9598" w14:textId="77777777" w:rsidR="00D80BCE" w:rsidRPr="009F09EA" w:rsidRDefault="00D80BCE" w:rsidP="00D80BCE">
            <w:pPr>
              <w:jc w:val="both"/>
              <w:rPr>
                <w:rFonts w:eastAsia="SimSun"/>
                <w:lang w:val="ro-MD"/>
              </w:rPr>
            </w:pPr>
            <w:r w:rsidRPr="009F09EA">
              <w:rPr>
                <w:rFonts w:eastAsia="SimSun"/>
                <w:lang w:val="ro-MD"/>
              </w:rPr>
              <w:t>- raportul dintre receptorul de greutate şi sarcină.</w:t>
            </w:r>
          </w:p>
          <w:p w14:paraId="2253E93F" w14:textId="77777777" w:rsidR="00D80BCE" w:rsidRPr="009F09EA" w:rsidRDefault="00D80BCE" w:rsidP="00D80BCE">
            <w:pPr>
              <w:jc w:val="both"/>
              <w:rPr>
                <w:rFonts w:eastAsia="SimSun"/>
                <w:lang w:val="ro-MD"/>
              </w:rPr>
            </w:pPr>
            <w:r w:rsidRPr="009F09EA">
              <w:rPr>
                <w:rFonts w:eastAsia="SimSun"/>
                <w:lang w:val="ro-MD"/>
              </w:rPr>
              <w:t>De asemenea, potrivit art. 31 alin (1) din Legea 235/2011 privind activităţile de</w:t>
            </w:r>
          </w:p>
          <w:p w14:paraId="0827E7A3" w14:textId="77777777" w:rsidR="00D80BCE" w:rsidRPr="009F09EA" w:rsidRDefault="00D80BCE" w:rsidP="00D80BCE">
            <w:pPr>
              <w:jc w:val="both"/>
              <w:rPr>
                <w:rFonts w:eastAsia="SimSun"/>
                <w:lang w:val="ro-MD"/>
              </w:rPr>
            </w:pPr>
            <w:r w:rsidRPr="009F09EA">
              <w:rPr>
                <w:rFonts w:eastAsia="SimSun"/>
                <w:lang w:val="ro-MD"/>
              </w:rPr>
              <w:t>acreditare şi de evaluare a conformităţii, se recunosc certificatele de conformitate sau rapoartele de încercări emise de organismele de evaluare a conformităţii notificate, acreditate de organismele naționale de acreditare semnatare ale Acordului de recunoaştere multilaterală cu Cooperarea Europeană pentru</w:t>
            </w:r>
          </w:p>
          <w:p w14:paraId="3F824E63" w14:textId="7DEE1235" w:rsidR="00D80BCE" w:rsidRPr="009F09EA" w:rsidRDefault="00D80BCE" w:rsidP="00D80BCE">
            <w:pPr>
              <w:jc w:val="both"/>
              <w:rPr>
                <w:rFonts w:eastAsia="SimSun"/>
                <w:lang w:val="ro-MD"/>
              </w:rPr>
            </w:pPr>
            <w:r w:rsidRPr="009F09EA">
              <w:rPr>
                <w:rFonts w:eastAsia="SimSun"/>
                <w:lang w:val="ro-MD"/>
              </w:rPr>
              <w:t>Acreditare, eliberate pentru produsele importate din statele membre ale Uniunii Europene, traduse în limba română şi confirmate prin semnătura importatorului.</w:t>
            </w:r>
          </w:p>
        </w:tc>
        <w:tc>
          <w:tcPr>
            <w:tcW w:w="992" w:type="dxa"/>
            <w:tcBorders>
              <w:top w:val="single" w:sz="4" w:space="0" w:color="auto"/>
              <w:left w:val="single" w:sz="4" w:space="0" w:color="auto"/>
              <w:bottom w:val="single" w:sz="4" w:space="0" w:color="auto"/>
              <w:right w:val="single" w:sz="4" w:space="0" w:color="auto"/>
            </w:tcBorders>
          </w:tcPr>
          <w:p w14:paraId="0505F3D3" w14:textId="313D6BB9" w:rsidR="00D80BCE" w:rsidRPr="009F09EA" w:rsidRDefault="00D80BCE" w:rsidP="00D80BCE">
            <w:pPr>
              <w:rPr>
                <w:rFonts w:eastAsia="SimSun"/>
                <w:lang w:val="ro-MD"/>
              </w:rPr>
            </w:pPr>
            <w:r w:rsidRPr="009F09EA">
              <w:rPr>
                <w:rFonts w:eastAsia="SimSun"/>
                <w:lang w:val="ro-MD"/>
              </w:rPr>
              <w:t>DA</w:t>
            </w:r>
          </w:p>
        </w:tc>
      </w:tr>
      <w:tr w:rsidR="00D80BCE" w:rsidRPr="008B0549" w14:paraId="2D278A36" w14:textId="77777777" w:rsidTr="005E6D00">
        <w:tc>
          <w:tcPr>
            <w:tcW w:w="14884" w:type="dxa"/>
            <w:gridSpan w:val="5"/>
            <w:tcBorders>
              <w:top w:val="single" w:sz="4" w:space="0" w:color="auto"/>
              <w:left w:val="single" w:sz="4" w:space="0" w:color="auto"/>
              <w:bottom w:val="single" w:sz="4" w:space="0" w:color="auto"/>
              <w:right w:val="single" w:sz="4" w:space="0" w:color="auto"/>
            </w:tcBorders>
            <w:hideMark/>
          </w:tcPr>
          <w:p w14:paraId="66CBA28B" w14:textId="77777777" w:rsidR="00D80BCE" w:rsidRPr="008B0549" w:rsidRDefault="00D80BCE" w:rsidP="00D80BCE">
            <w:pPr>
              <w:jc w:val="both"/>
              <w:rPr>
                <w:rFonts w:eastAsia="SimSun"/>
                <w:b/>
                <w:lang w:val="ro-MD" w:eastAsia="zh-CN"/>
              </w:rPr>
            </w:pPr>
            <w:r w:rsidRPr="008B0549">
              <w:rPr>
                <w:rFonts w:eastAsia="SimSun"/>
                <w:b/>
                <w:lang w:val="ro-MD" w:eastAsia="zh-CN"/>
              </w:rPr>
              <w:t>Documente obligatorii care se vor prezenta după atribuirea contractelor de achiziții publice:</w:t>
            </w:r>
          </w:p>
        </w:tc>
      </w:tr>
      <w:tr w:rsidR="00D80BCE" w:rsidRPr="008B0549" w14:paraId="4584DD48"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60EDF9AE" w14:textId="5B352156" w:rsidR="00D80BCE" w:rsidRPr="008B0549" w:rsidRDefault="00D80BCE" w:rsidP="00D80BCE">
            <w:pPr>
              <w:rPr>
                <w:rFonts w:eastAsia="SimSun"/>
                <w:lang w:val="ro-MD" w:eastAsia="zh-CN"/>
              </w:rPr>
            </w:pPr>
            <w:r>
              <w:rPr>
                <w:rFonts w:eastAsia="SimSun"/>
                <w:lang w:val="ro-MD" w:eastAsia="zh-CN"/>
              </w:rPr>
              <w:t>25</w:t>
            </w:r>
          </w:p>
        </w:tc>
        <w:tc>
          <w:tcPr>
            <w:tcW w:w="3540" w:type="dxa"/>
            <w:tcBorders>
              <w:top w:val="single" w:sz="4" w:space="0" w:color="auto"/>
              <w:left w:val="single" w:sz="4" w:space="0" w:color="auto"/>
              <w:bottom w:val="single" w:sz="4" w:space="0" w:color="auto"/>
              <w:right w:val="single" w:sz="4" w:space="0" w:color="auto"/>
            </w:tcBorders>
            <w:hideMark/>
          </w:tcPr>
          <w:p w14:paraId="24906DAA" w14:textId="77777777" w:rsidR="00D80BCE" w:rsidRPr="008B0549" w:rsidRDefault="00D80BCE" w:rsidP="00D80BCE">
            <w:pPr>
              <w:rPr>
                <w:rFonts w:eastAsia="SimSun"/>
                <w:lang w:val="ro-MD" w:eastAsia="zh-CN"/>
              </w:rPr>
            </w:pPr>
            <w:r w:rsidRPr="008B0549">
              <w:rPr>
                <w:rFonts w:eastAsia="SimSun"/>
                <w:lang w:val="ro-MD" w:eastAsia="zh-CN"/>
              </w:rPr>
              <w:t>Declarația privind confirmarea beneficiarilor efectivi și neîncadrarea acestora în situația condamnării  pentru participarea la activități ale unei organizații sau grupări criminale, pentru corupție, fraudă şi/sau spălare de bani</w:t>
            </w:r>
          </w:p>
        </w:tc>
        <w:tc>
          <w:tcPr>
            <w:tcW w:w="9781" w:type="dxa"/>
            <w:tcBorders>
              <w:top w:val="single" w:sz="4" w:space="0" w:color="auto"/>
              <w:left w:val="single" w:sz="4" w:space="0" w:color="auto"/>
              <w:bottom w:val="single" w:sz="4" w:space="0" w:color="auto"/>
              <w:right w:val="single" w:sz="4" w:space="0" w:color="auto"/>
            </w:tcBorders>
            <w:hideMark/>
          </w:tcPr>
          <w:p w14:paraId="53CBEA59" w14:textId="77777777" w:rsidR="00D80BCE" w:rsidRPr="008B0549" w:rsidRDefault="00D80BCE" w:rsidP="00D80BCE">
            <w:pPr>
              <w:jc w:val="both"/>
              <w:rPr>
                <w:rFonts w:eastAsia="SimSun"/>
                <w:lang w:val="ro-MD" w:eastAsia="zh-CN"/>
              </w:rPr>
            </w:pPr>
            <w:r w:rsidRPr="008B0549">
              <w:rPr>
                <w:rFonts w:eastAsia="SimSun"/>
                <w:lang w:val="ro-MD" w:eastAsia="zh-CN"/>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0EA3F22" w14:textId="77777777" w:rsidR="00D80BCE" w:rsidRPr="008B0549" w:rsidRDefault="00D80BCE" w:rsidP="00D80BCE">
            <w:pPr>
              <w:rPr>
                <w:rFonts w:eastAsia="SimSun"/>
                <w:lang w:val="ro-MD" w:eastAsia="zh-CN"/>
              </w:rPr>
            </w:pPr>
            <w:r w:rsidRPr="008B0549">
              <w:rPr>
                <w:rFonts w:eastAsia="SimSun"/>
                <w:lang w:val="ro-MD" w:eastAsia="zh-CN"/>
              </w:rPr>
              <w:t>DA</w:t>
            </w:r>
          </w:p>
        </w:tc>
      </w:tr>
      <w:tr w:rsidR="00D80BCE" w:rsidRPr="008B0549" w14:paraId="7CF11230"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1529FC82" w14:textId="2B684C63" w:rsidR="00D80BCE" w:rsidRPr="008B0549" w:rsidRDefault="00D80BCE" w:rsidP="00D80BCE">
            <w:pPr>
              <w:rPr>
                <w:rFonts w:eastAsia="SimSun"/>
                <w:color w:val="000000" w:themeColor="text1"/>
                <w:lang w:val="ro-MD" w:eastAsia="zh-CN"/>
              </w:rPr>
            </w:pPr>
            <w:r>
              <w:rPr>
                <w:rFonts w:eastAsia="SimSun"/>
                <w:color w:val="000000" w:themeColor="text1"/>
                <w:lang w:val="ro-MD" w:eastAsia="zh-CN"/>
              </w:rPr>
              <w:t>26</w:t>
            </w:r>
          </w:p>
        </w:tc>
        <w:tc>
          <w:tcPr>
            <w:tcW w:w="3540" w:type="dxa"/>
            <w:tcBorders>
              <w:top w:val="single" w:sz="4" w:space="0" w:color="auto"/>
              <w:left w:val="single" w:sz="4" w:space="0" w:color="auto"/>
              <w:bottom w:val="single" w:sz="4" w:space="0" w:color="auto"/>
              <w:right w:val="single" w:sz="4" w:space="0" w:color="auto"/>
            </w:tcBorders>
            <w:hideMark/>
          </w:tcPr>
          <w:p w14:paraId="06C8C98B" w14:textId="77777777" w:rsidR="00D80BCE" w:rsidRPr="008B0549" w:rsidRDefault="00D80BCE" w:rsidP="00D80BCE">
            <w:pPr>
              <w:rPr>
                <w:rFonts w:eastAsia="SimSun"/>
                <w:color w:val="000000" w:themeColor="text1"/>
                <w:lang w:val="ro-MD" w:eastAsia="zh-CN"/>
              </w:rPr>
            </w:pPr>
            <w:r w:rsidRPr="008B0549">
              <w:rPr>
                <w:rFonts w:eastAsia="SimSun"/>
                <w:color w:val="000000" w:themeColor="text1"/>
                <w:u w:val="single"/>
                <w:lang w:val="ro-MD" w:eastAsia="zh-CN"/>
              </w:rPr>
              <w:t>Garanția de bună execuție</w:t>
            </w:r>
          </w:p>
        </w:tc>
        <w:tc>
          <w:tcPr>
            <w:tcW w:w="9781" w:type="dxa"/>
            <w:tcBorders>
              <w:top w:val="single" w:sz="4" w:space="0" w:color="auto"/>
              <w:left w:val="single" w:sz="4" w:space="0" w:color="auto"/>
              <w:bottom w:val="single" w:sz="4" w:space="0" w:color="auto"/>
              <w:right w:val="single" w:sz="4" w:space="0" w:color="auto"/>
            </w:tcBorders>
            <w:vAlign w:val="center"/>
            <w:hideMark/>
          </w:tcPr>
          <w:p w14:paraId="5FE88374" w14:textId="77777777" w:rsidR="00D80BCE" w:rsidRPr="008B0549" w:rsidRDefault="00D80BCE" w:rsidP="00D80BCE">
            <w:pPr>
              <w:ind w:firstLine="75"/>
              <w:rPr>
                <w:rFonts w:eastAsia="SimSun"/>
                <w:lang w:val="ro-MD" w:eastAsia="zh-CN"/>
              </w:rPr>
            </w:pPr>
            <w:r w:rsidRPr="008B0549">
              <w:rPr>
                <w:rFonts w:eastAsia="SimSun"/>
                <w:lang w:val="ro-MD" w:eastAsia="zh-CN"/>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7607EE8D" w14:textId="77777777" w:rsidR="00D80BCE" w:rsidRPr="008B0549" w:rsidRDefault="00D80BCE" w:rsidP="00D80BCE">
            <w:pPr>
              <w:numPr>
                <w:ilvl w:val="0"/>
                <w:numId w:val="4"/>
              </w:numPr>
              <w:tabs>
                <w:tab w:val="right" w:pos="426"/>
                <w:tab w:val="left" w:pos="1134"/>
              </w:tabs>
              <w:ind w:left="260" w:hanging="52"/>
              <w:rPr>
                <w:rFonts w:eastAsia="SimSun"/>
                <w:lang w:val="ro-MD" w:eastAsia="zh-CN"/>
              </w:rPr>
            </w:pPr>
            <w:r w:rsidRPr="008B0549">
              <w:rPr>
                <w:rFonts w:eastAsia="SimSun"/>
                <w:lang w:val="ro-MD" w:eastAsia="zh-CN"/>
              </w:rPr>
              <w:t>În cazul transferului la contul autorității contractante (CAPCS) - completată conform următoarelor date bancare, prin aplicarea semnăturii și ștampilei ofertantului:</w:t>
            </w:r>
          </w:p>
          <w:p w14:paraId="29578944"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Beneficiarul plății: CENTRUL PENTRU ACHIZIŢII PUBLICE CENTRALIZATE ÎN SĂNĂTATE</w:t>
            </w:r>
          </w:p>
          <w:p w14:paraId="1E39BADD"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Denumirea Băncii: Ministerul Finanțelor – Trezoreria de Stat</w:t>
            </w:r>
          </w:p>
          <w:p w14:paraId="27C27CDD"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Codul fiscal: 1016601000212</w:t>
            </w:r>
          </w:p>
          <w:p w14:paraId="6B3CF62F"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IBAN: MD23TRPCCC518430B01859AA</w:t>
            </w:r>
          </w:p>
          <w:p w14:paraId="1CBD695B"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cu nota “Pentru garanția de bună execuție la  LD nr. (se va indica numărul procedurii)“</w:t>
            </w:r>
          </w:p>
          <w:p w14:paraId="297F7A56" w14:textId="77777777" w:rsidR="00D80BCE" w:rsidRPr="008B0549" w:rsidRDefault="00D80BCE" w:rsidP="00D80BCE">
            <w:pPr>
              <w:tabs>
                <w:tab w:val="right" w:pos="426"/>
              </w:tabs>
              <w:rPr>
                <w:rFonts w:eastAsia="SimSun"/>
                <w:b/>
                <w:lang w:val="ro-MD" w:eastAsia="zh-CN"/>
              </w:rPr>
            </w:pPr>
            <w:r w:rsidRPr="008B0549">
              <w:rPr>
                <w:rFonts w:eastAsia="SimSun"/>
                <w:b/>
                <w:color w:val="000000" w:themeColor="text1"/>
                <w:highlight w:val="cyan"/>
                <w:u w:val="single"/>
                <w:lang w:val="ro-MD" w:eastAsia="zh-CN"/>
              </w:rPr>
              <w:t>Garanția de bună execuție va fi valabilă 8 luni  din data înregistrării de către CAPCS</w:t>
            </w:r>
          </w:p>
        </w:tc>
        <w:tc>
          <w:tcPr>
            <w:tcW w:w="992" w:type="dxa"/>
            <w:tcBorders>
              <w:top w:val="single" w:sz="4" w:space="0" w:color="auto"/>
              <w:left w:val="single" w:sz="4" w:space="0" w:color="auto"/>
              <w:bottom w:val="single" w:sz="4" w:space="0" w:color="auto"/>
              <w:right w:val="single" w:sz="4" w:space="0" w:color="auto"/>
            </w:tcBorders>
            <w:hideMark/>
          </w:tcPr>
          <w:p w14:paraId="1A850A83" w14:textId="77777777" w:rsidR="00D80BCE" w:rsidRPr="008B0549" w:rsidRDefault="00D80BCE" w:rsidP="00D80BCE">
            <w:pPr>
              <w:rPr>
                <w:rFonts w:eastAsia="SimSun"/>
                <w:lang w:val="ro-MD" w:eastAsia="zh-CN"/>
              </w:rPr>
            </w:pPr>
            <w:r w:rsidRPr="008B0549">
              <w:rPr>
                <w:rFonts w:eastAsia="SimSun"/>
                <w:lang w:val="ro-MD" w:eastAsia="zh-CN"/>
              </w:rPr>
              <w:t>DA</w:t>
            </w:r>
          </w:p>
        </w:tc>
      </w:tr>
    </w:tbl>
    <w:p w14:paraId="2AA9B672" w14:textId="34FB11BC" w:rsidR="002F5BFD" w:rsidRPr="00302BC6" w:rsidRDefault="002F5BFD" w:rsidP="00EB0761">
      <w:pPr>
        <w:rPr>
          <w:sz w:val="32"/>
          <w:szCs w:val="32"/>
          <w:lang w:val="ro-MD" w:eastAsia="en-GB"/>
        </w:rPr>
      </w:pPr>
    </w:p>
    <w:p w14:paraId="55358844" w14:textId="64B3F8C3" w:rsidR="00EB0761" w:rsidRPr="00302BC6" w:rsidRDefault="00EB0761" w:rsidP="00EB0761">
      <w:pPr>
        <w:rPr>
          <w:lang w:val="ro-MD"/>
        </w:rPr>
      </w:pPr>
    </w:p>
    <w:p w14:paraId="06C758B6" w14:textId="1E1EB9B3" w:rsidR="002C0A80" w:rsidRPr="00302BC6" w:rsidRDefault="00EB0761" w:rsidP="00610A5B">
      <w:pPr>
        <w:jc w:val="both"/>
        <w:rPr>
          <w:lang w:val="ro-MD"/>
        </w:rPr>
      </w:pPr>
      <w:r w:rsidRPr="00302BC6">
        <w:rPr>
          <w:color w:val="000000"/>
          <w:shd w:val="clear" w:color="auto" w:fill="FFFFFF"/>
          <w:lang w:val="ro-MD"/>
        </w:rPr>
        <w:t>Termenul de livrare/prestare/executare/instalare și dare în exploatare: DDP - Franco destinație vămuit, Incoterms 2020, până la 90 zile de la înregistrarea contractului de CAPCS</w:t>
      </w:r>
      <w:r w:rsidRPr="00302BC6">
        <w:rPr>
          <w:lang w:val="ro-MD"/>
        </w:rPr>
        <w:t xml:space="preserve"> </w:t>
      </w:r>
    </w:p>
    <w:sectPr w:rsidR="002C0A80" w:rsidRPr="00302BC6" w:rsidSect="001E06A1">
      <w:pgSz w:w="16840" w:h="11910" w:orient="landscape"/>
      <w:pgMar w:top="568" w:right="280" w:bottom="1220" w:left="14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buntu">
    <w:altName w:val="Arial"/>
    <w:charset w:val="00"/>
    <w:family w:val="swiss"/>
    <w:pitch w:val="variable"/>
    <w:sig w:usb0="00000001" w:usb1="5000205B" w:usb2="00000000" w:usb3="00000000" w:csb0="0000009F" w:csb1="00000000"/>
  </w:font>
  <w:font w:name="SansSerif">
    <w:altName w:val="MV Bol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DBA"/>
    <w:multiLevelType w:val="multilevel"/>
    <w:tmpl w:val="9CB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777BE"/>
    <w:multiLevelType w:val="hybridMultilevel"/>
    <w:tmpl w:val="6CB247A0"/>
    <w:lvl w:ilvl="0" w:tplc="E8D265EC">
      <w:start w:val="1"/>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2CA0344"/>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21EEB"/>
    <w:multiLevelType w:val="multilevel"/>
    <w:tmpl w:val="C7D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F40C9"/>
    <w:multiLevelType w:val="multilevel"/>
    <w:tmpl w:val="4F32C0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FF5FBE"/>
    <w:multiLevelType w:val="hybridMultilevel"/>
    <w:tmpl w:val="D9D65F4A"/>
    <w:lvl w:ilvl="0" w:tplc="AB4858B0">
      <w:numFmt w:val="bullet"/>
      <w:lvlText w:val="-"/>
      <w:lvlJc w:val="left"/>
      <w:pPr>
        <w:ind w:left="4365" w:hanging="360"/>
      </w:pPr>
      <w:rPr>
        <w:rFonts w:ascii="Times New Roman" w:eastAsiaTheme="minorHAnsi" w:hAnsi="Times New Roman" w:cs="Times New Roman" w:hint="default"/>
      </w:rPr>
    </w:lvl>
    <w:lvl w:ilvl="1" w:tplc="04090003">
      <w:start w:val="1"/>
      <w:numFmt w:val="bullet"/>
      <w:lvlText w:val="o"/>
      <w:lvlJc w:val="left"/>
      <w:pPr>
        <w:ind w:left="5085" w:hanging="360"/>
      </w:pPr>
      <w:rPr>
        <w:rFonts w:ascii="Courier New" w:hAnsi="Courier New" w:cs="Courier New" w:hint="default"/>
      </w:rPr>
    </w:lvl>
    <w:lvl w:ilvl="2" w:tplc="04090005">
      <w:start w:val="1"/>
      <w:numFmt w:val="bullet"/>
      <w:lvlText w:val=""/>
      <w:lvlJc w:val="left"/>
      <w:pPr>
        <w:ind w:left="5805" w:hanging="360"/>
      </w:pPr>
      <w:rPr>
        <w:rFonts w:ascii="Wingdings" w:hAnsi="Wingdings" w:hint="default"/>
      </w:rPr>
    </w:lvl>
    <w:lvl w:ilvl="3" w:tplc="04090001">
      <w:start w:val="1"/>
      <w:numFmt w:val="bullet"/>
      <w:lvlText w:val=""/>
      <w:lvlJc w:val="left"/>
      <w:pPr>
        <w:ind w:left="6525" w:hanging="360"/>
      </w:pPr>
      <w:rPr>
        <w:rFonts w:ascii="Symbol" w:hAnsi="Symbol" w:hint="default"/>
      </w:rPr>
    </w:lvl>
    <w:lvl w:ilvl="4" w:tplc="04090003">
      <w:start w:val="1"/>
      <w:numFmt w:val="bullet"/>
      <w:lvlText w:val="o"/>
      <w:lvlJc w:val="left"/>
      <w:pPr>
        <w:ind w:left="7245" w:hanging="360"/>
      </w:pPr>
      <w:rPr>
        <w:rFonts w:ascii="Courier New" w:hAnsi="Courier New" w:cs="Courier New" w:hint="default"/>
      </w:rPr>
    </w:lvl>
    <w:lvl w:ilvl="5" w:tplc="04090005">
      <w:start w:val="1"/>
      <w:numFmt w:val="bullet"/>
      <w:lvlText w:val=""/>
      <w:lvlJc w:val="left"/>
      <w:pPr>
        <w:ind w:left="7965" w:hanging="360"/>
      </w:pPr>
      <w:rPr>
        <w:rFonts w:ascii="Wingdings" w:hAnsi="Wingdings" w:hint="default"/>
      </w:rPr>
    </w:lvl>
    <w:lvl w:ilvl="6" w:tplc="04090001">
      <w:start w:val="1"/>
      <w:numFmt w:val="bullet"/>
      <w:lvlText w:val=""/>
      <w:lvlJc w:val="left"/>
      <w:pPr>
        <w:ind w:left="8685" w:hanging="360"/>
      </w:pPr>
      <w:rPr>
        <w:rFonts w:ascii="Symbol" w:hAnsi="Symbol" w:hint="default"/>
      </w:rPr>
    </w:lvl>
    <w:lvl w:ilvl="7" w:tplc="04090003">
      <w:start w:val="1"/>
      <w:numFmt w:val="bullet"/>
      <w:lvlText w:val="o"/>
      <w:lvlJc w:val="left"/>
      <w:pPr>
        <w:ind w:left="9405" w:hanging="360"/>
      </w:pPr>
      <w:rPr>
        <w:rFonts w:ascii="Courier New" w:hAnsi="Courier New" w:cs="Courier New" w:hint="default"/>
      </w:rPr>
    </w:lvl>
    <w:lvl w:ilvl="8" w:tplc="04090005">
      <w:start w:val="1"/>
      <w:numFmt w:val="bullet"/>
      <w:lvlText w:val=""/>
      <w:lvlJc w:val="left"/>
      <w:pPr>
        <w:ind w:left="10125" w:hanging="360"/>
      </w:pPr>
      <w:rPr>
        <w:rFonts w:ascii="Wingdings" w:hAnsi="Wingdings" w:hint="default"/>
      </w:rPr>
    </w:lvl>
  </w:abstractNum>
  <w:abstractNum w:abstractNumId="6" w15:restartNumberingAfterBreak="0">
    <w:nsid w:val="181500E0"/>
    <w:multiLevelType w:val="hybridMultilevel"/>
    <w:tmpl w:val="17463E6E"/>
    <w:lvl w:ilvl="0" w:tplc="2AFC5E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B523E4C"/>
    <w:multiLevelType w:val="hybridMultilevel"/>
    <w:tmpl w:val="171004AE"/>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21270482"/>
    <w:multiLevelType w:val="hybridMultilevel"/>
    <w:tmpl w:val="E5DA6D18"/>
    <w:lvl w:ilvl="0" w:tplc="1124191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CB1D8D"/>
    <w:multiLevelType w:val="hybridMultilevel"/>
    <w:tmpl w:val="71BA7360"/>
    <w:lvl w:ilvl="0" w:tplc="0819000F">
      <w:start w:val="19"/>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0" w15:restartNumberingAfterBreak="0">
    <w:nsid w:val="2A20505B"/>
    <w:multiLevelType w:val="multilevel"/>
    <w:tmpl w:val="0FCC64CC"/>
    <w:lvl w:ilvl="0">
      <w:start w:val="3"/>
      <w:numFmt w:val="decimal"/>
      <w:lvlText w:val="%1"/>
      <w:lvlJc w:val="left"/>
      <w:pPr>
        <w:ind w:left="645" w:hanging="645"/>
      </w:pPr>
      <w:rPr>
        <w:rFonts w:hint="default"/>
      </w:rPr>
    </w:lvl>
    <w:lvl w:ilvl="1">
      <w:start w:val="2"/>
      <w:numFmt w:val="decimal"/>
      <w:lvlText w:val="%1.%2"/>
      <w:lvlJc w:val="left"/>
      <w:pPr>
        <w:ind w:left="860" w:hanging="645"/>
      </w:pPr>
      <w:rPr>
        <w:rFonts w:hint="default"/>
      </w:rPr>
    </w:lvl>
    <w:lvl w:ilvl="2">
      <w:start w:val="3"/>
      <w:numFmt w:val="decimal"/>
      <w:lvlText w:val="%1.%2.%3"/>
      <w:lvlJc w:val="left"/>
      <w:pPr>
        <w:ind w:left="1150" w:hanging="720"/>
      </w:pPr>
      <w:rPr>
        <w:rFonts w:hint="default"/>
      </w:rPr>
    </w:lvl>
    <w:lvl w:ilvl="3">
      <w:start w:val="5"/>
      <w:numFmt w:val="decimal"/>
      <w:lvlText w:val="%1.%2.%3.%4"/>
      <w:lvlJc w:val="left"/>
      <w:pPr>
        <w:ind w:left="1365" w:hanging="720"/>
      </w:pPr>
      <w:rPr>
        <w:rFonts w:hint="default"/>
        <w:b/>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1" w15:restartNumberingAfterBreak="0">
    <w:nsid w:val="39D26644"/>
    <w:multiLevelType w:val="multilevel"/>
    <w:tmpl w:val="050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D2E2D"/>
    <w:multiLevelType w:val="hybridMultilevel"/>
    <w:tmpl w:val="834EDA56"/>
    <w:lvl w:ilvl="0" w:tplc="94BC9CBE">
      <w:start w:val="5"/>
      <w:numFmt w:val="bullet"/>
      <w:lvlText w:val="-"/>
      <w:lvlJc w:val="left"/>
      <w:pPr>
        <w:ind w:left="360" w:hanging="360"/>
      </w:pPr>
      <w:rPr>
        <w:rFonts w:ascii="Ubuntu" w:eastAsia="Times New Roman" w:hAnsi="Ubuntu"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362CB5"/>
    <w:multiLevelType w:val="multilevel"/>
    <w:tmpl w:val="C346DF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150C3"/>
    <w:multiLevelType w:val="hybridMultilevel"/>
    <w:tmpl w:val="32BE272A"/>
    <w:lvl w:ilvl="0" w:tplc="611035F4">
      <w:start w:val="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56A41D2C"/>
    <w:multiLevelType w:val="hybridMultilevel"/>
    <w:tmpl w:val="23FCBF38"/>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5ACC1763"/>
    <w:multiLevelType w:val="hybridMultilevel"/>
    <w:tmpl w:val="5C5CA3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E565E47"/>
    <w:multiLevelType w:val="multilevel"/>
    <w:tmpl w:val="B8DC7EAC"/>
    <w:lvl w:ilvl="0">
      <w:start w:val="1"/>
      <w:numFmt w:val="decimal"/>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566352"/>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A685B89"/>
    <w:multiLevelType w:val="multilevel"/>
    <w:tmpl w:val="B6D0D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BC7B83"/>
    <w:multiLevelType w:val="multilevel"/>
    <w:tmpl w:val="27869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E55829"/>
    <w:multiLevelType w:val="hybridMultilevel"/>
    <w:tmpl w:val="363026B2"/>
    <w:lvl w:ilvl="0" w:tplc="83B06780">
      <w:numFmt w:val="bullet"/>
      <w:lvlText w:val="-"/>
      <w:lvlJc w:val="left"/>
      <w:pPr>
        <w:ind w:left="525" w:hanging="360"/>
      </w:pPr>
      <w:rPr>
        <w:rFonts w:ascii="Times New Roman" w:eastAsiaTheme="minorHAnsi"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start w:val="1"/>
      <w:numFmt w:val="bullet"/>
      <w:lvlText w:val=""/>
      <w:lvlJc w:val="left"/>
      <w:pPr>
        <w:ind w:left="1965" w:hanging="360"/>
      </w:pPr>
      <w:rPr>
        <w:rFonts w:ascii="Wingdings" w:hAnsi="Wingdings" w:hint="default"/>
      </w:rPr>
    </w:lvl>
    <w:lvl w:ilvl="3" w:tplc="04090001">
      <w:start w:val="1"/>
      <w:numFmt w:val="bullet"/>
      <w:lvlText w:val=""/>
      <w:lvlJc w:val="left"/>
      <w:pPr>
        <w:ind w:left="2685" w:hanging="360"/>
      </w:pPr>
      <w:rPr>
        <w:rFonts w:ascii="Symbol" w:hAnsi="Symbol" w:hint="default"/>
      </w:rPr>
    </w:lvl>
    <w:lvl w:ilvl="4" w:tplc="04090003">
      <w:start w:val="1"/>
      <w:numFmt w:val="bullet"/>
      <w:lvlText w:val="o"/>
      <w:lvlJc w:val="left"/>
      <w:pPr>
        <w:ind w:left="3405" w:hanging="360"/>
      </w:pPr>
      <w:rPr>
        <w:rFonts w:ascii="Courier New" w:hAnsi="Courier New" w:cs="Courier New" w:hint="default"/>
      </w:rPr>
    </w:lvl>
    <w:lvl w:ilvl="5" w:tplc="04090005">
      <w:start w:val="1"/>
      <w:numFmt w:val="bullet"/>
      <w:lvlText w:val=""/>
      <w:lvlJc w:val="left"/>
      <w:pPr>
        <w:ind w:left="4125" w:hanging="360"/>
      </w:pPr>
      <w:rPr>
        <w:rFonts w:ascii="Wingdings" w:hAnsi="Wingdings" w:hint="default"/>
      </w:rPr>
    </w:lvl>
    <w:lvl w:ilvl="6" w:tplc="04090001">
      <w:start w:val="1"/>
      <w:numFmt w:val="bullet"/>
      <w:lvlText w:val=""/>
      <w:lvlJc w:val="left"/>
      <w:pPr>
        <w:ind w:left="4845" w:hanging="360"/>
      </w:pPr>
      <w:rPr>
        <w:rFonts w:ascii="Symbol" w:hAnsi="Symbol" w:hint="default"/>
      </w:rPr>
    </w:lvl>
    <w:lvl w:ilvl="7" w:tplc="04090003">
      <w:start w:val="1"/>
      <w:numFmt w:val="bullet"/>
      <w:lvlText w:val="o"/>
      <w:lvlJc w:val="left"/>
      <w:pPr>
        <w:ind w:left="5565" w:hanging="360"/>
      </w:pPr>
      <w:rPr>
        <w:rFonts w:ascii="Courier New" w:hAnsi="Courier New" w:cs="Courier New" w:hint="default"/>
      </w:rPr>
    </w:lvl>
    <w:lvl w:ilvl="8" w:tplc="04090005">
      <w:start w:val="1"/>
      <w:numFmt w:val="bullet"/>
      <w:lvlText w:val=""/>
      <w:lvlJc w:val="left"/>
      <w:pPr>
        <w:ind w:left="6285" w:hanging="360"/>
      </w:pPr>
      <w:rPr>
        <w:rFonts w:ascii="Wingdings" w:hAnsi="Wingdings" w:hint="default"/>
      </w:rPr>
    </w:lvl>
  </w:abstractNum>
  <w:abstractNum w:abstractNumId="2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4"/>
  </w:num>
  <w:num w:numId="2">
    <w:abstractNumId w:val="23"/>
  </w:num>
  <w:num w:numId="3">
    <w:abstractNumId w:val="5"/>
  </w:num>
  <w:num w:numId="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21"/>
  </w:num>
  <w:num w:numId="8">
    <w:abstractNumId w:val="22"/>
  </w:num>
  <w:num w:numId="9">
    <w:abstractNumId w:val="4"/>
  </w:num>
  <w:num w:numId="10">
    <w:abstractNumId w:val="19"/>
  </w:num>
  <w:num w:numId="11">
    <w:abstractNumId w:val="18"/>
  </w:num>
  <w:num w:numId="12">
    <w:abstractNumId w:val="10"/>
  </w:num>
  <w:num w:numId="13">
    <w:abstractNumId w:val="13"/>
  </w:num>
  <w:num w:numId="14">
    <w:abstractNumId w:val="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6"/>
  </w:num>
  <w:num w:numId="18">
    <w:abstractNumId w:val="6"/>
  </w:num>
  <w:num w:numId="19">
    <w:abstractNumId w:val="1"/>
  </w:num>
  <w:num w:numId="20">
    <w:abstractNumId w:val="7"/>
  </w:num>
  <w:num w:numId="21">
    <w:abstractNumId w:val="9"/>
  </w:num>
  <w:num w:numId="22">
    <w:abstractNumId w:val="24"/>
  </w:num>
  <w:num w:numId="23">
    <w:abstractNumId w:val="8"/>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5E"/>
    <w:rsid w:val="000021D7"/>
    <w:rsid w:val="0003288E"/>
    <w:rsid w:val="00032AB3"/>
    <w:rsid w:val="00080023"/>
    <w:rsid w:val="00097B34"/>
    <w:rsid w:val="000A5A04"/>
    <w:rsid w:val="000B6DBF"/>
    <w:rsid w:val="000D7790"/>
    <w:rsid w:val="000E0A3D"/>
    <w:rsid w:val="001165A9"/>
    <w:rsid w:val="00122590"/>
    <w:rsid w:val="00122FFA"/>
    <w:rsid w:val="00132815"/>
    <w:rsid w:val="00141C2F"/>
    <w:rsid w:val="00145E66"/>
    <w:rsid w:val="00157290"/>
    <w:rsid w:val="00175E81"/>
    <w:rsid w:val="0017650D"/>
    <w:rsid w:val="00177DB2"/>
    <w:rsid w:val="0018136B"/>
    <w:rsid w:val="001A6B94"/>
    <w:rsid w:val="001B6A19"/>
    <w:rsid w:val="001C1BCE"/>
    <w:rsid w:val="001C48DF"/>
    <w:rsid w:val="001E06A1"/>
    <w:rsid w:val="001F1DF9"/>
    <w:rsid w:val="002151DE"/>
    <w:rsid w:val="002A082B"/>
    <w:rsid w:val="002C0A80"/>
    <w:rsid w:val="002C3DFA"/>
    <w:rsid w:val="002D0DAA"/>
    <w:rsid w:val="002D3858"/>
    <w:rsid w:val="002F5BFD"/>
    <w:rsid w:val="00302BC6"/>
    <w:rsid w:val="00333B16"/>
    <w:rsid w:val="0035089C"/>
    <w:rsid w:val="003908F0"/>
    <w:rsid w:val="003A279B"/>
    <w:rsid w:val="003A41F7"/>
    <w:rsid w:val="003A4C67"/>
    <w:rsid w:val="003A5D81"/>
    <w:rsid w:val="003B3626"/>
    <w:rsid w:val="003E6930"/>
    <w:rsid w:val="00410640"/>
    <w:rsid w:val="004960D0"/>
    <w:rsid w:val="004B3078"/>
    <w:rsid w:val="004B7105"/>
    <w:rsid w:val="004B7FE9"/>
    <w:rsid w:val="004C44BC"/>
    <w:rsid w:val="00503702"/>
    <w:rsid w:val="00514AF9"/>
    <w:rsid w:val="00517898"/>
    <w:rsid w:val="00540396"/>
    <w:rsid w:val="005444D1"/>
    <w:rsid w:val="0056769D"/>
    <w:rsid w:val="005A466B"/>
    <w:rsid w:val="005B116A"/>
    <w:rsid w:val="005D049A"/>
    <w:rsid w:val="005E6D00"/>
    <w:rsid w:val="005F44A9"/>
    <w:rsid w:val="00610A5B"/>
    <w:rsid w:val="006152CC"/>
    <w:rsid w:val="00622CE0"/>
    <w:rsid w:val="006241A9"/>
    <w:rsid w:val="0062777F"/>
    <w:rsid w:val="00632FA7"/>
    <w:rsid w:val="00636567"/>
    <w:rsid w:val="00636951"/>
    <w:rsid w:val="006435AD"/>
    <w:rsid w:val="00652D28"/>
    <w:rsid w:val="00655869"/>
    <w:rsid w:val="006A1460"/>
    <w:rsid w:val="006A6C27"/>
    <w:rsid w:val="006C5FF6"/>
    <w:rsid w:val="006E6313"/>
    <w:rsid w:val="00701609"/>
    <w:rsid w:val="00713A72"/>
    <w:rsid w:val="007357CB"/>
    <w:rsid w:val="00737C3A"/>
    <w:rsid w:val="00757061"/>
    <w:rsid w:val="00772D21"/>
    <w:rsid w:val="00782222"/>
    <w:rsid w:val="00783D0F"/>
    <w:rsid w:val="0078669E"/>
    <w:rsid w:val="007872DD"/>
    <w:rsid w:val="007B189E"/>
    <w:rsid w:val="007E0A58"/>
    <w:rsid w:val="007F42E2"/>
    <w:rsid w:val="00813D48"/>
    <w:rsid w:val="0081599A"/>
    <w:rsid w:val="00863EDD"/>
    <w:rsid w:val="00871BA0"/>
    <w:rsid w:val="00872DAE"/>
    <w:rsid w:val="00872DC9"/>
    <w:rsid w:val="00884543"/>
    <w:rsid w:val="00890493"/>
    <w:rsid w:val="008A29AA"/>
    <w:rsid w:val="008B0549"/>
    <w:rsid w:val="008B6C4D"/>
    <w:rsid w:val="008C0AFC"/>
    <w:rsid w:val="008D00D0"/>
    <w:rsid w:val="008D7761"/>
    <w:rsid w:val="008E0A92"/>
    <w:rsid w:val="008E4915"/>
    <w:rsid w:val="008F5CBA"/>
    <w:rsid w:val="00910E1C"/>
    <w:rsid w:val="0091708E"/>
    <w:rsid w:val="00925255"/>
    <w:rsid w:val="009401B1"/>
    <w:rsid w:val="009460D4"/>
    <w:rsid w:val="00965115"/>
    <w:rsid w:val="00976F04"/>
    <w:rsid w:val="00993AFB"/>
    <w:rsid w:val="009A7087"/>
    <w:rsid w:val="009B7223"/>
    <w:rsid w:val="009C0A60"/>
    <w:rsid w:val="009C3D32"/>
    <w:rsid w:val="009C4FC7"/>
    <w:rsid w:val="009E5580"/>
    <w:rsid w:val="009F133C"/>
    <w:rsid w:val="00A512DB"/>
    <w:rsid w:val="00A56FB1"/>
    <w:rsid w:val="00A628E3"/>
    <w:rsid w:val="00A72784"/>
    <w:rsid w:val="00AA37E8"/>
    <w:rsid w:val="00AB47E4"/>
    <w:rsid w:val="00AC271A"/>
    <w:rsid w:val="00AC6BFE"/>
    <w:rsid w:val="00AC6DF3"/>
    <w:rsid w:val="00B21367"/>
    <w:rsid w:val="00B30637"/>
    <w:rsid w:val="00B438A7"/>
    <w:rsid w:val="00B53312"/>
    <w:rsid w:val="00B9043E"/>
    <w:rsid w:val="00B96F5E"/>
    <w:rsid w:val="00BA193E"/>
    <w:rsid w:val="00BB4D38"/>
    <w:rsid w:val="00BB7128"/>
    <w:rsid w:val="00BC2858"/>
    <w:rsid w:val="00BD0C62"/>
    <w:rsid w:val="00BD45BD"/>
    <w:rsid w:val="00BE0F0D"/>
    <w:rsid w:val="00BE2CB7"/>
    <w:rsid w:val="00BE3274"/>
    <w:rsid w:val="00C06F28"/>
    <w:rsid w:val="00C108F4"/>
    <w:rsid w:val="00C15BD5"/>
    <w:rsid w:val="00C27B99"/>
    <w:rsid w:val="00C40171"/>
    <w:rsid w:val="00C85B3A"/>
    <w:rsid w:val="00C92ABB"/>
    <w:rsid w:val="00CA3A12"/>
    <w:rsid w:val="00CB2E1C"/>
    <w:rsid w:val="00D12A7A"/>
    <w:rsid w:val="00D161A8"/>
    <w:rsid w:val="00D21BBF"/>
    <w:rsid w:val="00D23B35"/>
    <w:rsid w:val="00D474BF"/>
    <w:rsid w:val="00D4759D"/>
    <w:rsid w:val="00D80BCE"/>
    <w:rsid w:val="00DB68A6"/>
    <w:rsid w:val="00DC6D79"/>
    <w:rsid w:val="00DC72C1"/>
    <w:rsid w:val="00DD2205"/>
    <w:rsid w:val="00E23F79"/>
    <w:rsid w:val="00E378C9"/>
    <w:rsid w:val="00E426E0"/>
    <w:rsid w:val="00E80F21"/>
    <w:rsid w:val="00E8513B"/>
    <w:rsid w:val="00EB0761"/>
    <w:rsid w:val="00EC5326"/>
    <w:rsid w:val="00EE0B83"/>
    <w:rsid w:val="00EE1DE6"/>
    <w:rsid w:val="00EE3A66"/>
    <w:rsid w:val="00F045B7"/>
    <w:rsid w:val="00F26C15"/>
    <w:rsid w:val="00F44720"/>
    <w:rsid w:val="00F66C3E"/>
    <w:rsid w:val="00F67BCE"/>
    <w:rsid w:val="00F7107F"/>
    <w:rsid w:val="00F81798"/>
    <w:rsid w:val="00F84C5E"/>
    <w:rsid w:val="00F94BD1"/>
    <w:rsid w:val="00FB2D1C"/>
    <w:rsid w:val="00FB48F3"/>
    <w:rsid w:val="00FD2894"/>
    <w:rsid w:val="00FE03B5"/>
    <w:rsid w:val="00FF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8275"/>
  <w15:chartTrackingRefBased/>
  <w15:docId w15:val="{B3935838-8E44-45D4-ACBB-22DC2A46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761"/>
    <w:pPr>
      <w:spacing w:after="0" w:line="240" w:lineRule="auto"/>
    </w:pPr>
    <w:rPr>
      <w:rFonts w:ascii="Times New Roman" w:eastAsia="Calibri" w:hAnsi="Times New Roman" w:cs="Times New Roman"/>
      <w:sz w:val="20"/>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48F3"/>
    <w:rPr>
      <w:color w:val="0563C1"/>
      <w:u w:val="single"/>
    </w:rPr>
  </w:style>
  <w:style w:type="character" w:styleId="a4">
    <w:name w:val="FollowedHyperlink"/>
    <w:basedOn w:val="a0"/>
    <w:uiPriority w:val="99"/>
    <w:semiHidden/>
    <w:unhideWhenUsed/>
    <w:rsid w:val="00FB48F3"/>
    <w:rPr>
      <w:color w:val="954F72"/>
      <w:u w:val="single"/>
    </w:rPr>
  </w:style>
  <w:style w:type="paragraph" w:customStyle="1" w:styleId="msonormal0">
    <w:name w:val="msonormal"/>
    <w:basedOn w:val="a"/>
    <w:rsid w:val="00FB48F3"/>
    <w:pPr>
      <w:spacing w:before="100" w:beforeAutospacing="1" w:after="100" w:afterAutospacing="1"/>
    </w:pPr>
    <w:rPr>
      <w:rFonts w:eastAsia="Times New Roman"/>
      <w:sz w:val="24"/>
      <w:szCs w:val="24"/>
      <w:lang w:val="ru-RU"/>
    </w:rPr>
  </w:style>
  <w:style w:type="paragraph" w:customStyle="1" w:styleId="xl65">
    <w:name w:val="xl65"/>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ru-RU"/>
    </w:rPr>
  </w:style>
  <w:style w:type="paragraph" w:customStyle="1" w:styleId="xl66">
    <w:name w:val="xl66"/>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val="ru-RU"/>
    </w:rPr>
  </w:style>
  <w:style w:type="paragraph" w:customStyle="1" w:styleId="xl67">
    <w:name w:val="xl67"/>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ru-RU"/>
    </w:rPr>
  </w:style>
  <w:style w:type="paragraph" w:customStyle="1" w:styleId="xl68">
    <w:name w:val="xl68"/>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69">
    <w:name w:val="xl69"/>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0">
    <w:name w:val="xl70"/>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1">
    <w:name w:val="xl71"/>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eastAsia="Times New Roman"/>
      <w:b/>
      <w:bCs/>
      <w:color w:val="000000"/>
      <w:sz w:val="18"/>
      <w:szCs w:val="18"/>
      <w:lang w:val="ru-RU"/>
    </w:rPr>
  </w:style>
  <w:style w:type="paragraph" w:customStyle="1" w:styleId="xl72">
    <w:name w:val="xl72"/>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3">
    <w:name w:val="xl73"/>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4">
    <w:name w:val="xl74"/>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ru-RU"/>
    </w:rPr>
  </w:style>
  <w:style w:type="paragraph" w:customStyle="1" w:styleId="xl75">
    <w:name w:val="xl75"/>
    <w:basedOn w:val="a"/>
    <w:rsid w:val="00FB48F3"/>
    <w:pPr>
      <w:pBdr>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76">
    <w:name w:val="xl76"/>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ru-RU"/>
    </w:rPr>
  </w:style>
  <w:style w:type="paragraph" w:customStyle="1" w:styleId="xl77">
    <w:name w:val="xl77"/>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8">
    <w:name w:val="xl78"/>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9">
    <w:name w:val="xl79"/>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80">
    <w:name w:val="xl80"/>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eastAsia="Times New Roman" w:hAnsi="SansSerif"/>
      <w:color w:val="000000"/>
      <w:sz w:val="24"/>
      <w:szCs w:val="24"/>
      <w:lang w:val="ru-RU"/>
    </w:rPr>
  </w:style>
  <w:style w:type="paragraph" w:customStyle="1" w:styleId="xl81">
    <w:name w:val="xl81"/>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val="ru-RU"/>
    </w:rPr>
  </w:style>
  <w:style w:type="paragraph" w:customStyle="1" w:styleId="xl82">
    <w:name w:val="xl82"/>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3">
    <w:name w:val="xl83"/>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4">
    <w:name w:val="xl84"/>
    <w:basedOn w:val="a"/>
    <w:rsid w:val="00FB48F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85">
    <w:name w:val="xl85"/>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val="ru-RU"/>
    </w:rPr>
  </w:style>
  <w:style w:type="paragraph" w:customStyle="1" w:styleId="xl86">
    <w:name w:val="xl86"/>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lang w:val="ru-RU"/>
    </w:rPr>
  </w:style>
  <w:style w:type="paragraph" w:customStyle="1" w:styleId="xl87">
    <w:name w:val="xl87"/>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color w:val="000000"/>
      <w:lang w:val="ru-RU"/>
    </w:rPr>
  </w:style>
  <w:style w:type="paragraph" w:customStyle="1" w:styleId="xl88">
    <w:name w:val="xl88"/>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val="ru-RU"/>
    </w:rPr>
  </w:style>
  <w:style w:type="paragraph" w:customStyle="1" w:styleId="xl89">
    <w:name w:val="xl89"/>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0">
    <w:name w:val="xl90"/>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91">
    <w:name w:val="xl91"/>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2">
    <w:name w:val="xl92"/>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table" w:styleId="a5">
    <w:name w:val="Table Grid"/>
    <w:basedOn w:val="a1"/>
    <w:uiPriority w:val="39"/>
    <w:rsid w:val="008D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HotarirePunct1,body 2,List Paragraph1,Citation List,본문(내용),List Paragraph (numbered (a))"/>
    <w:basedOn w:val="a"/>
    <w:link w:val="a7"/>
    <w:uiPriority w:val="1"/>
    <w:qFormat/>
    <w:rsid w:val="00D161A8"/>
    <w:pPr>
      <w:spacing w:after="200" w:line="276" w:lineRule="auto"/>
      <w:ind w:left="720"/>
      <w:contextualSpacing/>
    </w:pPr>
    <w:rPr>
      <w:rFonts w:ascii="Calibri" w:eastAsia="Times New Roman" w:hAnsi="Calibri"/>
      <w:sz w:val="22"/>
      <w:szCs w:val="22"/>
      <w:lang w:val="en-US" w:eastAsia="en-US"/>
    </w:rPr>
  </w:style>
  <w:style w:type="table" w:customStyle="1" w:styleId="Grigliatabella2">
    <w:name w:val="Griglia tabella2"/>
    <w:basedOn w:val="a1"/>
    <w:next w:val="a5"/>
    <w:uiPriority w:val="39"/>
    <w:rsid w:val="00D161A8"/>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HotarirePunct1 Знак,body 2 Знак,List Paragraph1 Знак,Citation List Знак,본문(내용) Знак,List Paragraph (numbered (a)) Знак"/>
    <w:link w:val="a6"/>
    <w:uiPriority w:val="34"/>
    <w:locked/>
    <w:rsid w:val="00D161A8"/>
    <w:rPr>
      <w:rFonts w:ascii="Calibri" w:eastAsia="Times New Roman" w:hAnsi="Calibri" w:cs="Times New Roman"/>
      <w:lang w:val="en-US"/>
    </w:rPr>
  </w:style>
  <w:style w:type="table" w:customStyle="1" w:styleId="Grigliatabella21">
    <w:name w:val="Griglia tabella21"/>
    <w:basedOn w:val="a1"/>
    <w:next w:val="a5"/>
    <w:uiPriority w:val="39"/>
    <w:rsid w:val="00993AFB"/>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a1"/>
    <w:uiPriority w:val="39"/>
    <w:rsid w:val="0091708E"/>
    <w:pPr>
      <w:spacing w:after="0" w:line="240" w:lineRule="auto"/>
    </w:pPr>
    <w:rPr>
      <w:rFonts w:eastAsia="SimSu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Text"/>
    <w:basedOn w:val="a"/>
    <w:link w:val="a9"/>
    <w:uiPriority w:val="1"/>
    <w:qFormat/>
    <w:rsid w:val="008C0AFC"/>
    <w:pPr>
      <w:spacing w:line="360" w:lineRule="auto"/>
      <w:jc w:val="both"/>
    </w:pPr>
    <w:rPr>
      <w:rFonts w:eastAsiaTheme="minorHAnsi" w:cstheme="minorBidi"/>
      <w:noProof/>
      <w:sz w:val="24"/>
      <w:szCs w:val="22"/>
      <w:lang w:val="en-US" w:eastAsia="en-US"/>
    </w:rPr>
  </w:style>
  <w:style w:type="character" w:customStyle="1" w:styleId="a9">
    <w:name w:val="Без интервала Знак"/>
    <w:aliases w:val="Text Знак"/>
    <w:basedOn w:val="a0"/>
    <w:link w:val="a8"/>
    <w:uiPriority w:val="1"/>
    <w:rsid w:val="008C0AFC"/>
    <w:rPr>
      <w:rFonts w:ascii="Times New Roman" w:hAnsi="Times New Roman"/>
      <w:noProof/>
      <w:sz w:val="24"/>
      <w:lang w:val="en-US"/>
    </w:rPr>
  </w:style>
  <w:style w:type="table" w:customStyle="1" w:styleId="Grigliatabella23">
    <w:name w:val="Griglia tabella23"/>
    <w:basedOn w:val="a1"/>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a1"/>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045B7"/>
    <w:rPr>
      <w:rFonts w:ascii="Times New Roman" w:hAnsi="Times New Roman" w:cs="Times New Roman" w:hint="default"/>
      <w:b w:val="0"/>
      <w:bCs w:val="0"/>
      <w:i w:val="0"/>
      <w:iCs w:val="0"/>
      <w:color w:val="000000"/>
      <w:sz w:val="24"/>
      <w:szCs w:val="24"/>
    </w:rPr>
  </w:style>
  <w:style w:type="paragraph" w:styleId="aa">
    <w:name w:val="Normal (Web)"/>
    <w:basedOn w:val="a"/>
    <w:uiPriority w:val="99"/>
    <w:unhideWhenUsed/>
    <w:rsid w:val="009C3D32"/>
    <w:pPr>
      <w:spacing w:before="100" w:beforeAutospacing="1" w:after="100" w:afterAutospacing="1"/>
    </w:pPr>
    <w:rPr>
      <w:rFonts w:eastAsia="Times New Roman"/>
      <w:sz w:val="24"/>
      <w:szCs w:val="24"/>
      <w:lang w:val="ru-RU"/>
    </w:rPr>
  </w:style>
  <w:style w:type="character" w:styleId="ab">
    <w:name w:val="annotation reference"/>
    <w:basedOn w:val="a0"/>
    <w:uiPriority w:val="99"/>
    <w:semiHidden/>
    <w:unhideWhenUsed/>
    <w:rsid w:val="001C1BCE"/>
    <w:rPr>
      <w:sz w:val="16"/>
      <w:szCs w:val="16"/>
    </w:rPr>
  </w:style>
  <w:style w:type="paragraph" w:styleId="ac">
    <w:name w:val="annotation text"/>
    <w:basedOn w:val="a"/>
    <w:link w:val="ad"/>
    <w:uiPriority w:val="99"/>
    <w:semiHidden/>
    <w:unhideWhenUsed/>
    <w:rsid w:val="001C1BCE"/>
    <w:pPr>
      <w:spacing w:after="160"/>
    </w:pPr>
    <w:rPr>
      <w:rFonts w:asciiTheme="minorHAnsi" w:eastAsiaTheme="minorHAnsi" w:hAnsiTheme="minorHAnsi" w:cstheme="minorBidi"/>
      <w:lang w:val="ro-MD" w:eastAsia="en-US"/>
    </w:rPr>
  </w:style>
  <w:style w:type="character" w:customStyle="1" w:styleId="ad">
    <w:name w:val="Текст примечания Знак"/>
    <w:basedOn w:val="a0"/>
    <w:link w:val="ac"/>
    <w:uiPriority w:val="99"/>
    <w:semiHidden/>
    <w:rsid w:val="001C1BCE"/>
    <w:rPr>
      <w:sz w:val="20"/>
      <w:szCs w:val="20"/>
      <w:lang w:val="ro-MD"/>
    </w:rPr>
  </w:style>
  <w:style w:type="table" w:customStyle="1" w:styleId="Grigliatabella222">
    <w:name w:val="Griglia tabella222"/>
    <w:basedOn w:val="a1"/>
    <w:next w:val="a5"/>
    <w:uiPriority w:val="39"/>
    <w:rsid w:val="002F5BFD"/>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108F4"/>
    <w:pPr>
      <w:spacing w:before="100" w:beforeAutospacing="1" w:after="100" w:afterAutospacing="1"/>
    </w:pPr>
    <w:rPr>
      <w:rFonts w:eastAsia="Times New Roman"/>
      <w:b/>
      <w:bCs/>
      <w:color w:val="000000"/>
      <w:sz w:val="24"/>
      <w:szCs w:val="24"/>
      <w:lang w:val="ru-RU"/>
    </w:rPr>
  </w:style>
  <w:style w:type="paragraph" w:customStyle="1" w:styleId="font6">
    <w:name w:val="font6"/>
    <w:basedOn w:val="a"/>
    <w:rsid w:val="00C108F4"/>
    <w:pPr>
      <w:spacing w:before="100" w:beforeAutospacing="1" w:after="100" w:afterAutospacing="1"/>
    </w:pPr>
    <w:rPr>
      <w:rFonts w:eastAsia="Times New Roman"/>
      <w:color w:val="000000"/>
      <w:sz w:val="24"/>
      <w:szCs w:val="24"/>
      <w:lang w:val="ru-RU"/>
    </w:rPr>
  </w:style>
  <w:style w:type="paragraph" w:customStyle="1" w:styleId="xl93">
    <w:name w:val="xl93"/>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4">
    <w:name w:val="xl94"/>
    <w:basedOn w:val="a"/>
    <w:rsid w:val="00C108F4"/>
    <w:pPr>
      <w:pBdr>
        <w:top w:val="single" w:sz="8" w:space="0" w:color="auto"/>
        <w:left w:val="single" w:sz="8"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5">
    <w:name w:val="xl95"/>
    <w:basedOn w:val="a"/>
    <w:rsid w:val="00C108F4"/>
    <w:pPr>
      <w:pBdr>
        <w:top w:val="single" w:sz="4" w:space="0" w:color="000000"/>
        <w:left w:val="single" w:sz="8"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6">
    <w:name w:val="xl96"/>
    <w:basedOn w:val="a"/>
    <w:rsid w:val="00C108F4"/>
    <w:pPr>
      <w:pBdr>
        <w:top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97">
    <w:name w:val="xl97"/>
    <w:basedOn w:val="a"/>
    <w:rsid w:val="00C108F4"/>
    <w:pPr>
      <w:pBdr>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8">
    <w:name w:val="xl98"/>
    <w:basedOn w:val="a"/>
    <w:rsid w:val="00C108F4"/>
    <w:pPr>
      <w:spacing w:before="100" w:beforeAutospacing="1" w:after="100" w:afterAutospacing="1"/>
      <w:jc w:val="center"/>
      <w:textAlignment w:val="center"/>
    </w:pPr>
    <w:rPr>
      <w:rFonts w:eastAsia="Times New Roman"/>
      <w:b/>
      <w:bCs/>
      <w:sz w:val="24"/>
      <w:szCs w:val="24"/>
      <w:lang w:val="ru-RU"/>
    </w:rPr>
  </w:style>
  <w:style w:type="paragraph" w:customStyle="1" w:styleId="xl99">
    <w:name w:val="xl99"/>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0">
    <w:name w:val="xl100"/>
    <w:basedOn w:val="a"/>
    <w:rsid w:val="00C108F4"/>
    <w:pPr>
      <w:pBdr>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1">
    <w:name w:val="xl101"/>
    <w:basedOn w:val="a"/>
    <w:rsid w:val="00C108F4"/>
    <w:pPr>
      <w:pBdr>
        <w:top w:val="single" w:sz="8" w:space="0" w:color="auto"/>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2">
    <w:name w:val="xl102"/>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3">
    <w:name w:val="xl103"/>
    <w:basedOn w:val="a"/>
    <w:rsid w:val="00C108F4"/>
    <w:pPr>
      <w:pBdr>
        <w:top w:val="single" w:sz="8" w:space="0" w:color="auto"/>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4">
    <w:name w:val="xl104"/>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05">
    <w:name w:val="xl105"/>
    <w:basedOn w:val="a"/>
    <w:rsid w:val="00C108F4"/>
    <w:pPr>
      <w:spacing w:before="100" w:beforeAutospacing="1" w:after="100" w:afterAutospacing="1"/>
      <w:textAlignment w:val="center"/>
    </w:pPr>
    <w:rPr>
      <w:rFonts w:eastAsia="Times New Roman"/>
      <w:sz w:val="24"/>
      <w:szCs w:val="24"/>
      <w:lang w:val="ru-RU"/>
    </w:rPr>
  </w:style>
  <w:style w:type="paragraph" w:customStyle="1" w:styleId="xl106">
    <w:name w:val="xl106"/>
    <w:basedOn w:val="a"/>
    <w:rsid w:val="00C108F4"/>
    <w:pPr>
      <w:spacing w:before="100" w:beforeAutospacing="1" w:after="100" w:afterAutospacing="1"/>
      <w:textAlignment w:val="center"/>
    </w:pPr>
    <w:rPr>
      <w:rFonts w:eastAsia="Times New Roman"/>
      <w:b/>
      <w:bCs/>
      <w:sz w:val="24"/>
      <w:szCs w:val="24"/>
      <w:lang w:val="ru-RU"/>
    </w:rPr>
  </w:style>
  <w:style w:type="paragraph" w:customStyle="1" w:styleId="xl107">
    <w:name w:val="xl107"/>
    <w:basedOn w:val="a"/>
    <w:rsid w:val="00C108F4"/>
    <w:pPr>
      <w:pBdr>
        <w:left w:val="single" w:sz="8" w:space="0" w:color="000000"/>
        <w:bottom w:val="single" w:sz="4"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8">
    <w:name w:val="xl108"/>
    <w:basedOn w:val="a"/>
    <w:rsid w:val="00C108F4"/>
    <w:pPr>
      <w:pBdr>
        <w:top w:val="single" w:sz="4" w:space="0" w:color="auto"/>
        <w:left w:val="single" w:sz="8"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9">
    <w:name w:val="xl109"/>
    <w:basedOn w:val="a"/>
    <w:rsid w:val="00C108F4"/>
    <w:pPr>
      <w:pBdr>
        <w:top w:val="single" w:sz="4" w:space="0" w:color="000000"/>
        <w:left w:val="single" w:sz="4" w:space="0" w:color="000000"/>
        <w:bottom w:val="single" w:sz="4" w:space="0" w:color="000000"/>
        <w:right w:val="single" w:sz="8" w:space="0" w:color="auto"/>
      </w:pBdr>
      <w:shd w:val="clear" w:color="FFCC00" w:fill="FFFFFF"/>
      <w:spacing w:before="100" w:beforeAutospacing="1" w:after="100" w:afterAutospacing="1"/>
      <w:jc w:val="center"/>
      <w:textAlignment w:val="center"/>
    </w:pPr>
    <w:rPr>
      <w:rFonts w:eastAsia="Times New Roman"/>
      <w:sz w:val="24"/>
      <w:szCs w:val="24"/>
      <w:lang w:val="ru-RU"/>
    </w:rPr>
  </w:style>
  <w:style w:type="paragraph" w:customStyle="1" w:styleId="xl110">
    <w:name w:val="xl110"/>
    <w:basedOn w:val="a"/>
    <w:rsid w:val="00C108F4"/>
    <w:pPr>
      <w:pBdr>
        <w:left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11">
    <w:name w:val="xl111"/>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12">
    <w:name w:val="xl112"/>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13">
    <w:name w:val="xl113"/>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114">
    <w:name w:val="xl114"/>
    <w:basedOn w:val="a"/>
    <w:rsid w:val="00C108F4"/>
    <w:pPr>
      <w:pBdr>
        <w:top w:val="single" w:sz="8" w:space="0" w:color="auto"/>
        <w:bottom w:val="single" w:sz="4" w:space="0" w:color="000000"/>
        <w:right w:val="single" w:sz="8"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15">
    <w:name w:val="xl115"/>
    <w:basedOn w:val="a"/>
    <w:rsid w:val="00C108F4"/>
    <w:pPr>
      <w:pBdr>
        <w:top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16">
    <w:name w:val="xl116"/>
    <w:basedOn w:val="a"/>
    <w:rsid w:val="00C108F4"/>
    <w:pPr>
      <w:pBdr>
        <w:top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17">
    <w:name w:val="xl117"/>
    <w:basedOn w:val="a"/>
    <w:rsid w:val="00C108F4"/>
    <w:pPr>
      <w:pBdr>
        <w:top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18">
    <w:name w:val="xl118"/>
    <w:basedOn w:val="a"/>
    <w:rsid w:val="00C108F4"/>
    <w:pPr>
      <w:pBdr>
        <w:left w:val="single" w:sz="4" w:space="0" w:color="000000"/>
        <w:bottom w:val="single" w:sz="4" w:space="0" w:color="000000"/>
        <w:right w:val="single" w:sz="8"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19">
    <w:name w:val="xl119"/>
    <w:basedOn w:val="a"/>
    <w:rsid w:val="00C108F4"/>
    <w:pPr>
      <w:pBdr>
        <w:left w:val="single" w:sz="8" w:space="0" w:color="auto"/>
      </w:pBdr>
      <w:spacing w:before="100" w:beforeAutospacing="1" w:after="100" w:afterAutospacing="1"/>
    </w:pPr>
    <w:rPr>
      <w:rFonts w:eastAsia="Times New Roman"/>
      <w:sz w:val="24"/>
      <w:szCs w:val="24"/>
      <w:lang w:val="ru-RU"/>
    </w:rPr>
  </w:style>
  <w:style w:type="paragraph" w:customStyle="1" w:styleId="xl120">
    <w:name w:val="xl120"/>
    <w:basedOn w:val="a"/>
    <w:rsid w:val="00C108F4"/>
    <w:pPr>
      <w:pBdr>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21">
    <w:name w:val="xl121"/>
    <w:basedOn w:val="a"/>
    <w:rsid w:val="00C108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2">
    <w:name w:val="xl122"/>
    <w:basedOn w:val="a"/>
    <w:rsid w:val="00C108F4"/>
    <w:pPr>
      <w:pBdr>
        <w:top w:val="single" w:sz="8"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23">
    <w:name w:val="xl123"/>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4">
    <w:name w:val="xl124"/>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5">
    <w:name w:val="xl125"/>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6">
    <w:name w:val="xl126"/>
    <w:basedOn w:val="a"/>
    <w:rsid w:val="00C108F4"/>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b/>
      <w:bCs/>
      <w:sz w:val="24"/>
      <w:szCs w:val="24"/>
      <w:lang w:val="ru-RU"/>
    </w:rPr>
  </w:style>
  <w:style w:type="paragraph" w:customStyle="1" w:styleId="xl127">
    <w:name w:val="xl127"/>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28">
    <w:name w:val="xl128"/>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29">
    <w:name w:val="xl129"/>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0">
    <w:name w:val="xl130"/>
    <w:basedOn w:val="a"/>
    <w:rsid w:val="00C108F4"/>
    <w:pPr>
      <w:pBdr>
        <w:top w:val="single" w:sz="4" w:space="0" w:color="000000"/>
        <w:left w:val="single" w:sz="8" w:space="0" w:color="auto"/>
        <w:bottom w:val="single" w:sz="8" w:space="0" w:color="auto"/>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1">
    <w:name w:val="xl131"/>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2">
    <w:name w:val="xl132"/>
    <w:basedOn w:val="a"/>
    <w:rsid w:val="00C108F4"/>
    <w:pPr>
      <w:pBdr>
        <w:top w:val="single" w:sz="4" w:space="0" w:color="000000"/>
        <w:left w:val="single" w:sz="4" w:space="0" w:color="000000"/>
        <w:bottom w:val="single" w:sz="8" w:space="0" w:color="auto"/>
      </w:pBdr>
      <w:spacing w:before="100" w:beforeAutospacing="1" w:after="100" w:afterAutospacing="1"/>
      <w:textAlignment w:val="center"/>
    </w:pPr>
    <w:rPr>
      <w:rFonts w:eastAsia="Times New Roman"/>
      <w:b/>
      <w:bCs/>
      <w:sz w:val="24"/>
      <w:szCs w:val="24"/>
      <w:lang w:val="ru-RU"/>
    </w:rPr>
  </w:style>
  <w:style w:type="paragraph" w:customStyle="1" w:styleId="xl133">
    <w:name w:val="xl133"/>
    <w:basedOn w:val="a"/>
    <w:rsid w:val="00C108F4"/>
    <w:pPr>
      <w:pBdr>
        <w:top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4">
    <w:name w:val="xl134"/>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5">
    <w:name w:val="xl135"/>
    <w:basedOn w:val="a"/>
    <w:rsid w:val="00C108F4"/>
    <w:pPr>
      <w:pBdr>
        <w:top w:val="single" w:sz="4" w:space="0" w:color="000000"/>
        <w:left w:val="single" w:sz="4" w:space="0" w:color="000000"/>
        <w:bottom w:val="single" w:sz="4" w:space="0" w:color="000000"/>
      </w:pBdr>
      <w:shd w:val="clear" w:color="000000" w:fill="FFFFFF"/>
      <w:spacing w:before="100" w:beforeAutospacing="1" w:after="100" w:afterAutospacing="1"/>
      <w:textAlignment w:val="center"/>
    </w:pPr>
    <w:rPr>
      <w:rFonts w:eastAsia="Times New Roman"/>
      <w:b/>
      <w:bCs/>
      <w:sz w:val="24"/>
      <w:szCs w:val="24"/>
      <w:lang w:val="ru-RU"/>
    </w:rPr>
  </w:style>
  <w:style w:type="paragraph" w:customStyle="1" w:styleId="xl136">
    <w:name w:val="xl136"/>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37">
    <w:name w:val="xl137"/>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38">
    <w:name w:val="xl138"/>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9">
    <w:name w:val="xl139"/>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0">
    <w:name w:val="xl140"/>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1">
    <w:name w:val="xl141"/>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2">
    <w:name w:val="xl142"/>
    <w:basedOn w:val="a"/>
    <w:rsid w:val="00C108F4"/>
    <w:pPr>
      <w:pBdr>
        <w:top w:val="single" w:sz="4" w:space="0" w:color="000000"/>
        <w:left w:val="single" w:sz="8" w:space="0" w:color="auto"/>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3">
    <w:name w:val="xl143"/>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4">
    <w:name w:val="xl144"/>
    <w:basedOn w:val="a"/>
    <w:rsid w:val="00C108F4"/>
    <w:pPr>
      <w:pBdr>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45">
    <w:name w:val="xl145"/>
    <w:basedOn w:val="a"/>
    <w:rsid w:val="00C108F4"/>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6">
    <w:name w:val="xl146"/>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7">
    <w:name w:val="xl147"/>
    <w:basedOn w:val="a"/>
    <w:rsid w:val="00C108F4"/>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48">
    <w:name w:val="xl148"/>
    <w:basedOn w:val="a"/>
    <w:rsid w:val="00C108F4"/>
    <w:pPr>
      <w:pBdr>
        <w:left w:val="single" w:sz="8"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49">
    <w:name w:val="xl149"/>
    <w:basedOn w:val="a"/>
    <w:rsid w:val="00C108F4"/>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50">
    <w:name w:val="xl150"/>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1">
    <w:name w:val="xl151"/>
    <w:basedOn w:val="a"/>
    <w:rsid w:val="00C108F4"/>
    <w:pPr>
      <w:pBdr>
        <w:top w:val="single" w:sz="4" w:space="0" w:color="000000"/>
        <w:left w:val="single" w:sz="4" w:space="0" w:color="000000"/>
        <w:bottom w:val="single" w:sz="8" w:space="0" w:color="auto"/>
      </w:pBdr>
      <w:spacing w:before="100" w:beforeAutospacing="1" w:after="100" w:afterAutospacing="1"/>
      <w:textAlignment w:val="center"/>
    </w:pPr>
    <w:rPr>
      <w:rFonts w:eastAsia="Times New Roman"/>
      <w:b/>
      <w:bCs/>
      <w:sz w:val="24"/>
      <w:szCs w:val="24"/>
      <w:lang w:val="ru-RU"/>
    </w:rPr>
  </w:style>
  <w:style w:type="paragraph" w:customStyle="1" w:styleId="xl152">
    <w:name w:val="xl152"/>
    <w:basedOn w:val="a"/>
    <w:rsid w:val="00C108F4"/>
    <w:pPr>
      <w:pBdr>
        <w:top w:val="single" w:sz="8" w:space="0" w:color="auto"/>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3">
    <w:name w:val="xl153"/>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4">
    <w:name w:val="xl154"/>
    <w:basedOn w:val="a"/>
    <w:rsid w:val="00C108F4"/>
    <w:pPr>
      <w:pBdr>
        <w:top w:val="single" w:sz="4" w:space="0" w:color="000000"/>
        <w:left w:val="single" w:sz="4" w:space="0" w:color="000000"/>
        <w:bottom w:val="single" w:sz="8" w:space="0" w:color="auto"/>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5">
    <w:name w:val="xl155"/>
    <w:basedOn w:val="a"/>
    <w:rsid w:val="00C108F4"/>
    <w:pPr>
      <w:pBdr>
        <w:top w:val="single" w:sz="8" w:space="0" w:color="auto"/>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6">
    <w:name w:val="xl156"/>
    <w:basedOn w:val="a"/>
    <w:rsid w:val="00C108F4"/>
    <w:pPr>
      <w:pBdr>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57">
    <w:name w:val="xl157"/>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58">
    <w:name w:val="xl158"/>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9">
    <w:name w:val="xl159"/>
    <w:basedOn w:val="a"/>
    <w:rsid w:val="00C108F4"/>
    <w:pPr>
      <w:pBdr>
        <w:top w:val="single" w:sz="4" w:space="0" w:color="000000"/>
        <w:left w:val="single" w:sz="4" w:space="0" w:color="000000"/>
        <w:bottom w:val="single" w:sz="8" w:space="0" w:color="auto"/>
      </w:pBdr>
      <w:spacing w:before="100" w:beforeAutospacing="1" w:after="100" w:afterAutospacing="1"/>
      <w:textAlignment w:val="center"/>
    </w:pPr>
    <w:rPr>
      <w:rFonts w:eastAsia="Times New Roman"/>
      <w:b/>
      <w:bCs/>
      <w:sz w:val="24"/>
      <w:szCs w:val="24"/>
      <w:lang w:val="ru-RU"/>
    </w:rPr>
  </w:style>
  <w:style w:type="paragraph" w:customStyle="1" w:styleId="xl160">
    <w:name w:val="xl160"/>
    <w:basedOn w:val="a"/>
    <w:rsid w:val="00C108F4"/>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1">
    <w:name w:val="xl161"/>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2">
    <w:name w:val="xl162"/>
    <w:basedOn w:val="a"/>
    <w:rsid w:val="00C108F4"/>
    <w:pPr>
      <w:pBdr>
        <w:top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3">
    <w:name w:val="xl163"/>
    <w:basedOn w:val="a"/>
    <w:rsid w:val="00C108F4"/>
    <w:pPr>
      <w:pBdr>
        <w:bottom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4">
    <w:name w:val="xl164"/>
    <w:basedOn w:val="a"/>
    <w:rsid w:val="00C108F4"/>
    <w:pPr>
      <w:pBdr>
        <w:top w:val="single" w:sz="8" w:space="0" w:color="auto"/>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5">
    <w:name w:val="xl165"/>
    <w:basedOn w:val="a"/>
    <w:rsid w:val="00C108F4"/>
    <w:pPr>
      <w:pBdr>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6">
    <w:name w:val="xl166"/>
    <w:basedOn w:val="a"/>
    <w:rsid w:val="00C108F4"/>
    <w:pPr>
      <w:pBdr>
        <w:top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7">
    <w:name w:val="xl167"/>
    <w:basedOn w:val="a"/>
    <w:rsid w:val="00C108F4"/>
    <w:pPr>
      <w:pBdr>
        <w:top w:val="single" w:sz="4" w:space="0" w:color="000000"/>
        <w:bottom w:val="single" w:sz="8" w:space="0" w:color="auto"/>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8">
    <w:name w:val="xl168"/>
    <w:basedOn w:val="a"/>
    <w:rsid w:val="00C108F4"/>
    <w:pPr>
      <w:pBdr>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9">
    <w:name w:val="xl169"/>
    <w:basedOn w:val="a"/>
    <w:rsid w:val="00C108F4"/>
    <w:pPr>
      <w:pBdr>
        <w:top w:val="single" w:sz="4" w:space="0" w:color="000000"/>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0">
    <w:name w:val="xl170"/>
    <w:basedOn w:val="a"/>
    <w:rsid w:val="00C108F4"/>
    <w:pPr>
      <w:pBdr>
        <w:top w:val="single" w:sz="8" w:space="0" w:color="000000"/>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1">
    <w:name w:val="xl171"/>
    <w:basedOn w:val="a"/>
    <w:rsid w:val="00C108F4"/>
    <w:pPr>
      <w:pBdr>
        <w:top w:val="single" w:sz="8"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2">
    <w:name w:val="xl172"/>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3">
    <w:name w:val="xl173"/>
    <w:basedOn w:val="a"/>
    <w:rsid w:val="00C108F4"/>
    <w:pPr>
      <w:pBdr>
        <w:top w:val="single" w:sz="8" w:space="0" w:color="000000"/>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4">
    <w:name w:val="xl174"/>
    <w:basedOn w:val="a"/>
    <w:rsid w:val="00C108F4"/>
    <w:pPr>
      <w:pBdr>
        <w:top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5">
    <w:name w:val="xl175"/>
    <w:basedOn w:val="a"/>
    <w:rsid w:val="00C108F4"/>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6">
    <w:name w:val="xl176"/>
    <w:basedOn w:val="a"/>
    <w:rsid w:val="00C108F4"/>
    <w:pPr>
      <w:pBdr>
        <w:top w:val="single" w:sz="4" w:space="0" w:color="000000"/>
        <w:bottom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7">
    <w:name w:val="xl177"/>
    <w:basedOn w:val="a"/>
    <w:rsid w:val="00C108F4"/>
    <w:pPr>
      <w:pBdr>
        <w:top w:val="single" w:sz="8" w:space="0" w:color="auto"/>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8">
    <w:name w:val="xl178"/>
    <w:basedOn w:val="a"/>
    <w:rsid w:val="00C108F4"/>
    <w:pPr>
      <w:pBdr>
        <w:top w:val="single" w:sz="4" w:space="0" w:color="000000"/>
        <w:left w:val="single" w:sz="4"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79">
    <w:name w:val="xl179"/>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80">
    <w:name w:val="xl180"/>
    <w:basedOn w:val="a"/>
    <w:rsid w:val="00C108F4"/>
    <w:pPr>
      <w:pBdr>
        <w:top w:val="single" w:sz="8" w:space="0" w:color="000000"/>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1">
    <w:name w:val="xl181"/>
    <w:basedOn w:val="a"/>
    <w:rsid w:val="00C108F4"/>
    <w:pPr>
      <w:pBdr>
        <w:top w:val="single" w:sz="4" w:space="0" w:color="000000"/>
        <w:left w:val="single" w:sz="4" w:space="0" w:color="000000"/>
        <w:bottom w:val="single" w:sz="4" w:space="0" w:color="000000"/>
      </w:pBdr>
      <w:shd w:val="clear" w:color="FFCC00" w:fill="FFFFFF"/>
      <w:spacing w:before="100" w:beforeAutospacing="1" w:after="100" w:afterAutospacing="1"/>
      <w:textAlignment w:val="center"/>
    </w:pPr>
    <w:rPr>
      <w:rFonts w:eastAsia="Times New Roman"/>
      <w:b/>
      <w:bCs/>
      <w:sz w:val="24"/>
      <w:szCs w:val="24"/>
      <w:lang w:val="ru-RU"/>
    </w:rPr>
  </w:style>
  <w:style w:type="paragraph" w:customStyle="1" w:styleId="xl182">
    <w:name w:val="xl182"/>
    <w:basedOn w:val="a"/>
    <w:rsid w:val="00C108F4"/>
    <w:pPr>
      <w:pBdr>
        <w:top w:val="single" w:sz="8" w:space="0" w:color="000000"/>
        <w:left w:val="single" w:sz="8" w:space="0" w:color="auto"/>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3">
    <w:name w:val="xl183"/>
    <w:basedOn w:val="a"/>
    <w:rsid w:val="00C108F4"/>
    <w:pPr>
      <w:pBdr>
        <w:top w:val="single" w:sz="8" w:space="0" w:color="000000"/>
        <w:left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4">
    <w:name w:val="xl184"/>
    <w:basedOn w:val="a"/>
    <w:rsid w:val="00C108F4"/>
    <w:pPr>
      <w:pBdr>
        <w:top w:val="single" w:sz="8"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85">
    <w:name w:val="xl185"/>
    <w:basedOn w:val="a"/>
    <w:rsid w:val="00C108F4"/>
    <w:pPr>
      <w:pBdr>
        <w:top w:val="single" w:sz="4" w:space="0" w:color="000000"/>
        <w:left w:val="single" w:sz="4"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86">
    <w:name w:val="xl186"/>
    <w:basedOn w:val="a"/>
    <w:rsid w:val="00C108F4"/>
    <w:pPr>
      <w:pBdr>
        <w:top w:val="single" w:sz="8" w:space="0" w:color="000000"/>
        <w:left w:val="single" w:sz="8" w:space="0" w:color="auto"/>
        <w:bottom w:val="single" w:sz="8"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7">
    <w:name w:val="xl187"/>
    <w:basedOn w:val="a"/>
    <w:rsid w:val="00C108F4"/>
    <w:pPr>
      <w:pBdr>
        <w:top w:val="single" w:sz="8"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88">
    <w:name w:val="xl188"/>
    <w:basedOn w:val="a"/>
    <w:rsid w:val="00C108F4"/>
    <w:pPr>
      <w:pBdr>
        <w:left w:val="single" w:sz="8" w:space="0" w:color="auto"/>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9">
    <w:name w:val="xl189"/>
    <w:basedOn w:val="a"/>
    <w:rsid w:val="00C108F4"/>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0">
    <w:name w:val="xl190"/>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1">
    <w:name w:val="xl191"/>
    <w:basedOn w:val="a"/>
    <w:rsid w:val="00C108F4"/>
    <w:pPr>
      <w:pBdr>
        <w:top w:val="single" w:sz="8" w:space="0" w:color="000000"/>
        <w:left w:val="single" w:sz="8"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2">
    <w:name w:val="xl192"/>
    <w:basedOn w:val="a"/>
    <w:rsid w:val="00C108F4"/>
    <w:pPr>
      <w:pBdr>
        <w:top w:val="single" w:sz="4" w:space="0" w:color="000000"/>
        <w:left w:val="single" w:sz="8"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3">
    <w:name w:val="xl193"/>
    <w:basedOn w:val="a"/>
    <w:rsid w:val="00C108F4"/>
    <w:pPr>
      <w:pBdr>
        <w:top w:val="single" w:sz="8" w:space="0" w:color="auto"/>
        <w:left w:val="single" w:sz="8" w:space="0" w:color="auto"/>
        <w:bottom w:val="single" w:sz="4" w:space="0" w:color="auto"/>
        <w:right w:val="single" w:sz="4"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94">
    <w:name w:val="xl194"/>
    <w:basedOn w:val="a"/>
    <w:rsid w:val="00C108F4"/>
    <w:pPr>
      <w:pBdr>
        <w:top w:val="single" w:sz="8" w:space="0" w:color="auto"/>
        <w:left w:val="single" w:sz="4" w:space="0" w:color="auto"/>
        <w:bottom w:val="single" w:sz="4" w:space="0" w:color="auto"/>
        <w:right w:val="single" w:sz="4"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95">
    <w:name w:val="xl195"/>
    <w:basedOn w:val="a"/>
    <w:rsid w:val="00C108F4"/>
    <w:pPr>
      <w:pBdr>
        <w:top w:val="single" w:sz="8" w:space="0" w:color="000000"/>
        <w:left w:val="single" w:sz="8" w:space="0" w:color="auto"/>
        <w:bottom w:val="single" w:sz="8"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6">
    <w:name w:val="xl196"/>
    <w:basedOn w:val="a"/>
    <w:rsid w:val="00C108F4"/>
    <w:pPr>
      <w:pBdr>
        <w:top w:val="single" w:sz="4" w:space="0" w:color="000000"/>
        <w:left w:val="single" w:sz="4"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97">
    <w:name w:val="xl197"/>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8">
    <w:name w:val="xl198"/>
    <w:basedOn w:val="a"/>
    <w:rsid w:val="00C108F4"/>
    <w:pPr>
      <w:pBdr>
        <w:top w:val="single" w:sz="8" w:space="0" w:color="000000"/>
        <w:left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99">
    <w:name w:val="xl199"/>
    <w:basedOn w:val="a"/>
    <w:rsid w:val="00C108F4"/>
    <w:pPr>
      <w:pBdr>
        <w:top w:val="single" w:sz="4" w:space="0" w:color="000000"/>
        <w:left w:val="single" w:sz="8"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200">
    <w:name w:val="xl200"/>
    <w:basedOn w:val="a"/>
    <w:rsid w:val="00C108F4"/>
    <w:pPr>
      <w:pBdr>
        <w:left w:val="single" w:sz="8"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201">
    <w:name w:val="xl201"/>
    <w:basedOn w:val="a"/>
    <w:rsid w:val="00C108F4"/>
    <w:pP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202">
    <w:name w:val="xl202"/>
    <w:basedOn w:val="a"/>
    <w:rsid w:val="00C108F4"/>
    <w:pPr>
      <w:pBdr>
        <w:right w:val="single" w:sz="8" w:space="0" w:color="000000"/>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203">
    <w:name w:val="xl203"/>
    <w:basedOn w:val="a"/>
    <w:rsid w:val="00C108F4"/>
    <w:pPr>
      <w:pBdr>
        <w:top w:val="single" w:sz="4" w:space="0" w:color="000000"/>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204">
    <w:name w:val="xl204"/>
    <w:basedOn w:val="a"/>
    <w:rsid w:val="00C108F4"/>
    <w:pPr>
      <w:pBdr>
        <w:left w:val="single" w:sz="8" w:space="0" w:color="auto"/>
        <w:bottom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205">
    <w:name w:val="xl205"/>
    <w:basedOn w:val="a"/>
    <w:rsid w:val="00C108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6">
    <w:name w:val="xl206"/>
    <w:basedOn w:val="a"/>
    <w:rsid w:val="00C108F4"/>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7">
    <w:name w:val="xl207"/>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8">
    <w:name w:val="xl208"/>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9">
    <w:name w:val="xl209"/>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210">
    <w:name w:val="xl210"/>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437">
      <w:bodyDiv w:val="1"/>
      <w:marLeft w:val="0"/>
      <w:marRight w:val="0"/>
      <w:marTop w:val="0"/>
      <w:marBottom w:val="0"/>
      <w:divBdr>
        <w:top w:val="none" w:sz="0" w:space="0" w:color="auto"/>
        <w:left w:val="none" w:sz="0" w:space="0" w:color="auto"/>
        <w:bottom w:val="none" w:sz="0" w:space="0" w:color="auto"/>
        <w:right w:val="none" w:sz="0" w:space="0" w:color="auto"/>
      </w:divBdr>
    </w:div>
    <w:div w:id="10105132">
      <w:bodyDiv w:val="1"/>
      <w:marLeft w:val="0"/>
      <w:marRight w:val="0"/>
      <w:marTop w:val="0"/>
      <w:marBottom w:val="0"/>
      <w:divBdr>
        <w:top w:val="none" w:sz="0" w:space="0" w:color="auto"/>
        <w:left w:val="none" w:sz="0" w:space="0" w:color="auto"/>
        <w:bottom w:val="none" w:sz="0" w:space="0" w:color="auto"/>
        <w:right w:val="none" w:sz="0" w:space="0" w:color="auto"/>
      </w:divBdr>
    </w:div>
    <w:div w:id="68502512">
      <w:bodyDiv w:val="1"/>
      <w:marLeft w:val="0"/>
      <w:marRight w:val="0"/>
      <w:marTop w:val="0"/>
      <w:marBottom w:val="0"/>
      <w:divBdr>
        <w:top w:val="none" w:sz="0" w:space="0" w:color="auto"/>
        <w:left w:val="none" w:sz="0" w:space="0" w:color="auto"/>
        <w:bottom w:val="none" w:sz="0" w:space="0" w:color="auto"/>
        <w:right w:val="none" w:sz="0" w:space="0" w:color="auto"/>
      </w:divBdr>
    </w:div>
    <w:div w:id="82999040">
      <w:bodyDiv w:val="1"/>
      <w:marLeft w:val="0"/>
      <w:marRight w:val="0"/>
      <w:marTop w:val="0"/>
      <w:marBottom w:val="0"/>
      <w:divBdr>
        <w:top w:val="none" w:sz="0" w:space="0" w:color="auto"/>
        <w:left w:val="none" w:sz="0" w:space="0" w:color="auto"/>
        <w:bottom w:val="none" w:sz="0" w:space="0" w:color="auto"/>
        <w:right w:val="none" w:sz="0" w:space="0" w:color="auto"/>
      </w:divBdr>
    </w:div>
    <w:div w:id="100341587">
      <w:bodyDiv w:val="1"/>
      <w:marLeft w:val="0"/>
      <w:marRight w:val="0"/>
      <w:marTop w:val="0"/>
      <w:marBottom w:val="0"/>
      <w:divBdr>
        <w:top w:val="none" w:sz="0" w:space="0" w:color="auto"/>
        <w:left w:val="none" w:sz="0" w:space="0" w:color="auto"/>
        <w:bottom w:val="none" w:sz="0" w:space="0" w:color="auto"/>
        <w:right w:val="none" w:sz="0" w:space="0" w:color="auto"/>
      </w:divBdr>
    </w:div>
    <w:div w:id="105739307">
      <w:bodyDiv w:val="1"/>
      <w:marLeft w:val="0"/>
      <w:marRight w:val="0"/>
      <w:marTop w:val="0"/>
      <w:marBottom w:val="0"/>
      <w:divBdr>
        <w:top w:val="none" w:sz="0" w:space="0" w:color="auto"/>
        <w:left w:val="none" w:sz="0" w:space="0" w:color="auto"/>
        <w:bottom w:val="none" w:sz="0" w:space="0" w:color="auto"/>
        <w:right w:val="none" w:sz="0" w:space="0" w:color="auto"/>
      </w:divBdr>
    </w:div>
    <w:div w:id="148251293">
      <w:bodyDiv w:val="1"/>
      <w:marLeft w:val="0"/>
      <w:marRight w:val="0"/>
      <w:marTop w:val="0"/>
      <w:marBottom w:val="0"/>
      <w:divBdr>
        <w:top w:val="none" w:sz="0" w:space="0" w:color="auto"/>
        <w:left w:val="none" w:sz="0" w:space="0" w:color="auto"/>
        <w:bottom w:val="none" w:sz="0" w:space="0" w:color="auto"/>
        <w:right w:val="none" w:sz="0" w:space="0" w:color="auto"/>
      </w:divBdr>
    </w:div>
    <w:div w:id="168371078">
      <w:bodyDiv w:val="1"/>
      <w:marLeft w:val="0"/>
      <w:marRight w:val="0"/>
      <w:marTop w:val="0"/>
      <w:marBottom w:val="0"/>
      <w:divBdr>
        <w:top w:val="none" w:sz="0" w:space="0" w:color="auto"/>
        <w:left w:val="none" w:sz="0" w:space="0" w:color="auto"/>
        <w:bottom w:val="none" w:sz="0" w:space="0" w:color="auto"/>
        <w:right w:val="none" w:sz="0" w:space="0" w:color="auto"/>
      </w:divBdr>
    </w:div>
    <w:div w:id="168569602">
      <w:bodyDiv w:val="1"/>
      <w:marLeft w:val="0"/>
      <w:marRight w:val="0"/>
      <w:marTop w:val="0"/>
      <w:marBottom w:val="0"/>
      <w:divBdr>
        <w:top w:val="none" w:sz="0" w:space="0" w:color="auto"/>
        <w:left w:val="none" w:sz="0" w:space="0" w:color="auto"/>
        <w:bottom w:val="none" w:sz="0" w:space="0" w:color="auto"/>
        <w:right w:val="none" w:sz="0" w:space="0" w:color="auto"/>
      </w:divBdr>
    </w:div>
    <w:div w:id="172379628">
      <w:bodyDiv w:val="1"/>
      <w:marLeft w:val="0"/>
      <w:marRight w:val="0"/>
      <w:marTop w:val="0"/>
      <w:marBottom w:val="0"/>
      <w:divBdr>
        <w:top w:val="none" w:sz="0" w:space="0" w:color="auto"/>
        <w:left w:val="none" w:sz="0" w:space="0" w:color="auto"/>
        <w:bottom w:val="none" w:sz="0" w:space="0" w:color="auto"/>
        <w:right w:val="none" w:sz="0" w:space="0" w:color="auto"/>
      </w:divBdr>
    </w:div>
    <w:div w:id="186873798">
      <w:bodyDiv w:val="1"/>
      <w:marLeft w:val="0"/>
      <w:marRight w:val="0"/>
      <w:marTop w:val="0"/>
      <w:marBottom w:val="0"/>
      <w:divBdr>
        <w:top w:val="none" w:sz="0" w:space="0" w:color="auto"/>
        <w:left w:val="none" w:sz="0" w:space="0" w:color="auto"/>
        <w:bottom w:val="none" w:sz="0" w:space="0" w:color="auto"/>
        <w:right w:val="none" w:sz="0" w:space="0" w:color="auto"/>
      </w:divBdr>
    </w:div>
    <w:div w:id="226763007">
      <w:bodyDiv w:val="1"/>
      <w:marLeft w:val="0"/>
      <w:marRight w:val="0"/>
      <w:marTop w:val="0"/>
      <w:marBottom w:val="0"/>
      <w:divBdr>
        <w:top w:val="none" w:sz="0" w:space="0" w:color="auto"/>
        <w:left w:val="none" w:sz="0" w:space="0" w:color="auto"/>
        <w:bottom w:val="none" w:sz="0" w:space="0" w:color="auto"/>
        <w:right w:val="none" w:sz="0" w:space="0" w:color="auto"/>
      </w:divBdr>
    </w:div>
    <w:div w:id="233512796">
      <w:bodyDiv w:val="1"/>
      <w:marLeft w:val="0"/>
      <w:marRight w:val="0"/>
      <w:marTop w:val="0"/>
      <w:marBottom w:val="0"/>
      <w:divBdr>
        <w:top w:val="none" w:sz="0" w:space="0" w:color="auto"/>
        <w:left w:val="none" w:sz="0" w:space="0" w:color="auto"/>
        <w:bottom w:val="none" w:sz="0" w:space="0" w:color="auto"/>
        <w:right w:val="none" w:sz="0" w:space="0" w:color="auto"/>
      </w:divBdr>
    </w:div>
    <w:div w:id="264851384">
      <w:bodyDiv w:val="1"/>
      <w:marLeft w:val="0"/>
      <w:marRight w:val="0"/>
      <w:marTop w:val="0"/>
      <w:marBottom w:val="0"/>
      <w:divBdr>
        <w:top w:val="none" w:sz="0" w:space="0" w:color="auto"/>
        <w:left w:val="none" w:sz="0" w:space="0" w:color="auto"/>
        <w:bottom w:val="none" w:sz="0" w:space="0" w:color="auto"/>
        <w:right w:val="none" w:sz="0" w:space="0" w:color="auto"/>
      </w:divBdr>
    </w:div>
    <w:div w:id="339435096">
      <w:bodyDiv w:val="1"/>
      <w:marLeft w:val="0"/>
      <w:marRight w:val="0"/>
      <w:marTop w:val="0"/>
      <w:marBottom w:val="0"/>
      <w:divBdr>
        <w:top w:val="none" w:sz="0" w:space="0" w:color="auto"/>
        <w:left w:val="none" w:sz="0" w:space="0" w:color="auto"/>
        <w:bottom w:val="none" w:sz="0" w:space="0" w:color="auto"/>
        <w:right w:val="none" w:sz="0" w:space="0" w:color="auto"/>
      </w:divBdr>
    </w:div>
    <w:div w:id="356078970">
      <w:bodyDiv w:val="1"/>
      <w:marLeft w:val="0"/>
      <w:marRight w:val="0"/>
      <w:marTop w:val="0"/>
      <w:marBottom w:val="0"/>
      <w:divBdr>
        <w:top w:val="none" w:sz="0" w:space="0" w:color="auto"/>
        <w:left w:val="none" w:sz="0" w:space="0" w:color="auto"/>
        <w:bottom w:val="none" w:sz="0" w:space="0" w:color="auto"/>
        <w:right w:val="none" w:sz="0" w:space="0" w:color="auto"/>
      </w:divBdr>
    </w:div>
    <w:div w:id="373847404">
      <w:bodyDiv w:val="1"/>
      <w:marLeft w:val="0"/>
      <w:marRight w:val="0"/>
      <w:marTop w:val="0"/>
      <w:marBottom w:val="0"/>
      <w:divBdr>
        <w:top w:val="none" w:sz="0" w:space="0" w:color="auto"/>
        <w:left w:val="none" w:sz="0" w:space="0" w:color="auto"/>
        <w:bottom w:val="none" w:sz="0" w:space="0" w:color="auto"/>
        <w:right w:val="none" w:sz="0" w:space="0" w:color="auto"/>
      </w:divBdr>
    </w:div>
    <w:div w:id="388846331">
      <w:bodyDiv w:val="1"/>
      <w:marLeft w:val="0"/>
      <w:marRight w:val="0"/>
      <w:marTop w:val="0"/>
      <w:marBottom w:val="0"/>
      <w:divBdr>
        <w:top w:val="none" w:sz="0" w:space="0" w:color="auto"/>
        <w:left w:val="none" w:sz="0" w:space="0" w:color="auto"/>
        <w:bottom w:val="none" w:sz="0" w:space="0" w:color="auto"/>
        <w:right w:val="none" w:sz="0" w:space="0" w:color="auto"/>
      </w:divBdr>
    </w:div>
    <w:div w:id="412120302">
      <w:bodyDiv w:val="1"/>
      <w:marLeft w:val="0"/>
      <w:marRight w:val="0"/>
      <w:marTop w:val="0"/>
      <w:marBottom w:val="0"/>
      <w:divBdr>
        <w:top w:val="none" w:sz="0" w:space="0" w:color="auto"/>
        <w:left w:val="none" w:sz="0" w:space="0" w:color="auto"/>
        <w:bottom w:val="none" w:sz="0" w:space="0" w:color="auto"/>
        <w:right w:val="none" w:sz="0" w:space="0" w:color="auto"/>
      </w:divBdr>
    </w:div>
    <w:div w:id="431125816">
      <w:bodyDiv w:val="1"/>
      <w:marLeft w:val="0"/>
      <w:marRight w:val="0"/>
      <w:marTop w:val="0"/>
      <w:marBottom w:val="0"/>
      <w:divBdr>
        <w:top w:val="none" w:sz="0" w:space="0" w:color="auto"/>
        <w:left w:val="none" w:sz="0" w:space="0" w:color="auto"/>
        <w:bottom w:val="none" w:sz="0" w:space="0" w:color="auto"/>
        <w:right w:val="none" w:sz="0" w:space="0" w:color="auto"/>
      </w:divBdr>
    </w:div>
    <w:div w:id="451170414">
      <w:bodyDiv w:val="1"/>
      <w:marLeft w:val="0"/>
      <w:marRight w:val="0"/>
      <w:marTop w:val="0"/>
      <w:marBottom w:val="0"/>
      <w:divBdr>
        <w:top w:val="none" w:sz="0" w:space="0" w:color="auto"/>
        <w:left w:val="none" w:sz="0" w:space="0" w:color="auto"/>
        <w:bottom w:val="none" w:sz="0" w:space="0" w:color="auto"/>
        <w:right w:val="none" w:sz="0" w:space="0" w:color="auto"/>
      </w:divBdr>
    </w:div>
    <w:div w:id="462121990">
      <w:bodyDiv w:val="1"/>
      <w:marLeft w:val="0"/>
      <w:marRight w:val="0"/>
      <w:marTop w:val="0"/>
      <w:marBottom w:val="0"/>
      <w:divBdr>
        <w:top w:val="none" w:sz="0" w:space="0" w:color="auto"/>
        <w:left w:val="none" w:sz="0" w:space="0" w:color="auto"/>
        <w:bottom w:val="none" w:sz="0" w:space="0" w:color="auto"/>
        <w:right w:val="none" w:sz="0" w:space="0" w:color="auto"/>
      </w:divBdr>
    </w:div>
    <w:div w:id="475873366">
      <w:bodyDiv w:val="1"/>
      <w:marLeft w:val="0"/>
      <w:marRight w:val="0"/>
      <w:marTop w:val="0"/>
      <w:marBottom w:val="0"/>
      <w:divBdr>
        <w:top w:val="none" w:sz="0" w:space="0" w:color="auto"/>
        <w:left w:val="none" w:sz="0" w:space="0" w:color="auto"/>
        <w:bottom w:val="none" w:sz="0" w:space="0" w:color="auto"/>
        <w:right w:val="none" w:sz="0" w:space="0" w:color="auto"/>
      </w:divBdr>
    </w:div>
    <w:div w:id="480080356">
      <w:bodyDiv w:val="1"/>
      <w:marLeft w:val="0"/>
      <w:marRight w:val="0"/>
      <w:marTop w:val="0"/>
      <w:marBottom w:val="0"/>
      <w:divBdr>
        <w:top w:val="none" w:sz="0" w:space="0" w:color="auto"/>
        <w:left w:val="none" w:sz="0" w:space="0" w:color="auto"/>
        <w:bottom w:val="none" w:sz="0" w:space="0" w:color="auto"/>
        <w:right w:val="none" w:sz="0" w:space="0" w:color="auto"/>
      </w:divBdr>
    </w:div>
    <w:div w:id="527834196">
      <w:bodyDiv w:val="1"/>
      <w:marLeft w:val="0"/>
      <w:marRight w:val="0"/>
      <w:marTop w:val="0"/>
      <w:marBottom w:val="0"/>
      <w:divBdr>
        <w:top w:val="none" w:sz="0" w:space="0" w:color="auto"/>
        <w:left w:val="none" w:sz="0" w:space="0" w:color="auto"/>
        <w:bottom w:val="none" w:sz="0" w:space="0" w:color="auto"/>
        <w:right w:val="none" w:sz="0" w:space="0" w:color="auto"/>
      </w:divBdr>
    </w:div>
    <w:div w:id="551385471">
      <w:bodyDiv w:val="1"/>
      <w:marLeft w:val="0"/>
      <w:marRight w:val="0"/>
      <w:marTop w:val="0"/>
      <w:marBottom w:val="0"/>
      <w:divBdr>
        <w:top w:val="none" w:sz="0" w:space="0" w:color="auto"/>
        <w:left w:val="none" w:sz="0" w:space="0" w:color="auto"/>
        <w:bottom w:val="none" w:sz="0" w:space="0" w:color="auto"/>
        <w:right w:val="none" w:sz="0" w:space="0" w:color="auto"/>
      </w:divBdr>
    </w:div>
    <w:div w:id="579021352">
      <w:bodyDiv w:val="1"/>
      <w:marLeft w:val="0"/>
      <w:marRight w:val="0"/>
      <w:marTop w:val="0"/>
      <w:marBottom w:val="0"/>
      <w:divBdr>
        <w:top w:val="none" w:sz="0" w:space="0" w:color="auto"/>
        <w:left w:val="none" w:sz="0" w:space="0" w:color="auto"/>
        <w:bottom w:val="none" w:sz="0" w:space="0" w:color="auto"/>
        <w:right w:val="none" w:sz="0" w:space="0" w:color="auto"/>
      </w:divBdr>
    </w:div>
    <w:div w:id="579751873">
      <w:bodyDiv w:val="1"/>
      <w:marLeft w:val="0"/>
      <w:marRight w:val="0"/>
      <w:marTop w:val="0"/>
      <w:marBottom w:val="0"/>
      <w:divBdr>
        <w:top w:val="none" w:sz="0" w:space="0" w:color="auto"/>
        <w:left w:val="none" w:sz="0" w:space="0" w:color="auto"/>
        <w:bottom w:val="none" w:sz="0" w:space="0" w:color="auto"/>
        <w:right w:val="none" w:sz="0" w:space="0" w:color="auto"/>
      </w:divBdr>
    </w:div>
    <w:div w:id="606354435">
      <w:bodyDiv w:val="1"/>
      <w:marLeft w:val="0"/>
      <w:marRight w:val="0"/>
      <w:marTop w:val="0"/>
      <w:marBottom w:val="0"/>
      <w:divBdr>
        <w:top w:val="none" w:sz="0" w:space="0" w:color="auto"/>
        <w:left w:val="none" w:sz="0" w:space="0" w:color="auto"/>
        <w:bottom w:val="none" w:sz="0" w:space="0" w:color="auto"/>
        <w:right w:val="none" w:sz="0" w:space="0" w:color="auto"/>
      </w:divBdr>
    </w:div>
    <w:div w:id="614991448">
      <w:bodyDiv w:val="1"/>
      <w:marLeft w:val="0"/>
      <w:marRight w:val="0"/>
      <w:marTop w:val="0"/>
      <w:marBottom w:val="0"/>
      <w:divBdr>
        <w:top w:val="none" w:sz="0" w:space="0" w:color="auto"/>
        <w:left w:val="none" w:sz="0" w:space="0" w:color="auto"/>
        <w:bottom w:val="none" w:sz="0" w:space="0" w:color="auto"/>
        <w:right w:val="none" w:sz="0" w:space="0" w:color="auto"/>
      </w:divBdr>
    </w:div>
    <w:div w:id="624316670">
      <w:bodyDiv w:val="1"/>
      <w:marLeft w:val="0"/>
      <w:marRight w:val="0"/>
      <w:marTop w:val="0"/>
      <w:marBottom w:val="0"/>
      <w:divBdr>
        <w:top w:val="none" w:sz="0" w:space="0" w:color="auto"/>
        <w:left w:val="none" w:sz="0" w:space="0" w:color="auto"/>
        <w:bottom w:val="none" w:sz="0" w:space="0" w:color="auto"/>
        <w:right w:val="none" w:sz="0" w:space="0" w:color="auto"/>
      </w:divBdr>
    </w:div>
    <w:div w:id="643123504">
      <w:bodyDiv w:val="1"/>
      <w:marLeft w:val="0"/>
      <w:marRight w:val="0"/>
      <w:marTop w:val="0"/>
      <w:marBottom w:val="0"/>
      <w:divBdr>
        <w:top w:val="none" w:sz="0" w:space="0" w:color="auto"/>
        <w:left w:val="none" w:sz="0" w:space="0" w:color="auto"/>
        <w:bottom w:val="none" w:sz="0" w:space="0" w:color="auto"/>
        <w:right w:val="none" w:sz="0" w:space="0" w:color="auto"/>
      </w:divBdr>
    </w:div>
    <w:div w:id="652563349">
      <w:bodyDiv w:val="1"/>
      <w:marLeft w:val="0"/>
      <w:marRight w:val="0"/>
      <w:marTop w:val="0"/>
      <w:marBottom w:val="0"/>
      <w:divBdr>
        <w:top w:val="none" w:sz="0" w:space="0" w:color="auto"/>
        <w:left w:val="none" w:sz="0" w:space="0" w:color="auto"/>
        <w:bottom w:val="none" w:sz="0" w:space="0" w:color="auto"/>
        <w:right w:val="none" w:sz="0" w:space="0" w:color="auto"/>
      </w:divBdr>
    </w:div>
    <w:div w:id="718944545">
      <w:bodyDiv w:val="1"/>
      <w:marLeft w:val="0"/>
      <w:marRight w:val="0"/>
      <w:marTop w:val="0"/>
      <w:marBottom w:val="0"/>
      <w:divBdr>
        <w:top w:val="none" w:sz="0" w:space="0" w:color="auto"/>
        <w:left w:val="none" w:sz="0" w:space="0" w:color="auto"/>
        <w:bottom w:val="none" w:sz="0" w:space="0" w:color="auto"/>
        <w:right w:val="none" w:sz="0" w:space="0" w:color="auto"/>
      </w:divBdr>
    </w:div>
    <w:div w:id="733242562">
      <w:bodyDiv w:val="1"/>
      <w:marLeft w:val="0"/>
      <w:marRight w:val="0"/>
      <w:marTop w:val="0"/>
      <w:marBottom w:val="0"/>
      <w:divBdr>
        <w:top w:val="none" w:sz="0" w:space="0" w:color="auto"/>
        <w:left w:val="none" w:sz="0" w:space="0" w:color="auto"/>
        <w:bottom w:val="none" w:sz="0" w:space="0" w:color="auto"/>
        <w:right w:val="none" w:sz="0" w:space="0" w:color="auto"/>
      </w:divBdr>
    </w:div>
    <w:div w:id="746465983">
      <w:bodyDiv w:val="1"/>
      <w:marLeft w:val="0"/>
      <w:marRight w:val="0"/>
      <w:marTop w:val="0"/>
      <w:marBottom w:val="0"/>
      <w:divBdr>
        <w:top w:val="none" w:sz="0" w:space="0" w:color="auto"/>
        <w:left w:val="none" w:sz="0" w:space="0" w:color="auto"/>
        <w:bottom w:val="none" w:sz="0" w:space="0" w:color="auto"/>
        <w:right w:val="none" w:sz="0" w:space="0" w:color="auto"/>
      </w:divBdr>
    </w:div>
    <w:div w:id="747535745">
      <w:bodyDiv w:val="1"/>
      <w:marLeft w:val="0"/>
      <w:marRight w:val="0"/>
      <w:marTop w:val="0"/>
      <w:marBottom w:val="0"/>
      <w:divBdr>
        <w:top w:val="none" w:sz="0" w:space="0" w:color="auto"/>
        <w:left w:val="none" w:sz="0" w:space="0" w:color="auto"/>
        <w:bottom w:val="none" w:sz="0" w:space="0" w:color="auto"/>
        <w:right w:val="none" w:sz="0" w:space="0" w:color="auto"/>
      </w:divBdr>
    </w:div>
    <w:div w:id="775367549">
      <w:bodyDiv w:val="1"/>
      <w:marLeft w:val="0"/>
      <w:marRight w:val="0"/>
      <w:marTop w:val="0"/>
      <w:marBottom w:val="0"/>
      <w:divBdr>
        <w:top w:val="none" w:sz="0" w:space="0" w:color="auto"/>
        <w:left w:val="none" w:sz="0" w:space="0" w:color="auto"/>
        <w:bottom w:val="none" w:sz="0" w:space="0" w:color="auto"/>
        <w:right w:val="none" w:sz="0" w:space="0" w:color="auto"/>
      </w:divBdr>
    </w:div>
    <w:div w:id="793207674">
      <w:bodyDiv w:val="1"/>
      <w:marLeft w:val="0"/>
      <w:marRight w:val="0"/>
      <w:marTop w:val="0"/>
      <w:marBottom w:val="0"/>
      <w:divBdr>
        <w:top w:val="none" w:sz="0" w:space="0" w:color="auto"/>
        <w:left w:val="none" w:sz="0" w:space="0" w:color="auto"/>
        <w:bottom w:val="none" w:sz="0" w:space="0" w:color="auto"/>
        <w:right w:val="none" w:sz="0" w:space="0" w:color="auto"/>
      </w:divBdr>
    </w:div>
    <w:div w:id="799811513">
      <w:bodyDiv w:val="1"/>
      <w:marLeft w:val="0"/>
      <w:marRight w:val="0"/>
      <w:marTop w:val="0"/>
      <w:marBottom w:val="0"/>
      <w:divBdr>
        <w:top w:val="none" w:sz="0" w:space="0" w:color="auto"/>
        <w:left w:val="none" w:sz="0" w:space="0" w:color="auto"/>
        <w:bottom w:val="none" w:sz="0" w:space="0" w:color="auto"/>
        <w:right w:val="none" w:sz="0" w:space="0" w:color="auto"/>
      </w:divBdr>
    </w:div>
    <w:div w:id="811363361">
      <w:bodyDiv w:val="1"/>
      <w:marLeft w:val="0"/>
      <w:marRight w:val="0"/>
      <w:marTop w:val="0"/>
      <w:marBottom w:val="0"/>
      <w:divBdr>
        <w:top w:val="none" w:sz="0" w:space="0" w:color="auto"/>
        <w:left w:val="none" w:sz="0" w:space="0" w:color="auto"/>
        <w:bottom w:val="none" w:sz="0" w:space="0" w:color="auto"/>
        <w:right w:val="none" w:sz="0" w:space="0" w:color="auto"/>
      </w:divBdr>
    </w:div>
    <w:div w:id="896740494">
      <w:bodyDiv w:val="1"/>
      <w:marLeft w:val="0"/>
      <w:marRight w:val="0"/>
      <w:marTop w:val="0"/>
      <w:marBottom w:val="0"/>
      <w:divBdr>
        <w:top w:val="none" w:sz="0" w:space="0" w:color="auto"/>
        <w:left w:val="none" w:sz="0" w:space="0" w:color="auto"/>
        <w:bottom w:val="none" w:sz="0" w:space="0" w:color="auto"/>
        <w:right w:val="none" w:sz="0" w:space="0" w:color="auto"/>
      </w:divBdr>
    </w:div>
    <w:div w:id="919830386">
      <w:bodyDiv w:val="1"/>
      <w:marLeft w:val="0"/>
      <w:marRight w:val="0"/>
      <w:marTop w:val="0"/>
      <w:marBottom w:val="0"/>
      <w:divBdr>
        <w:top w:val="none" w:sz="0" w:space="0" w:color="auto"/>
        <w:left w:val="none" w:sz="0" w:space="0" w:color="auto"/>
        <w:bottom w:val="none" w:sz="0" w:space="0" w:color="auto"/>
        <w:right w:val="none" w:sz="0" w:space="0" w:color="auto"/>
      </w:divBdr>
    </w:div>
    <w:div w:id="920599442">
      <w:bodyDiv w:val="1"/>
      <w:marLeft w:val="0"/>
      <w:marRight w:val="0"/>
      <w:marTop w:val="0"/>
      <w:marBottom w:val="0"/>
      <w:divBdr>
        <w:top w:val="none" w:sz="0" w:space="0" w:color="auto"/>
        <w:left w:val="none" w:sz="0" w:space="0" w:color="auto"/>
        <w:bottom w:val="none" w:sz="0" w:space="0" w:color="auto"/>
        <w:right w:val="none" w:sz="0" w:space="0" w:color="auto"/>
      </w:divBdr>
    </w:div>
    <w:div w:id="942689351">
      <w:bodyDiv w:val="1"/>
      <w:marLeft w:val="0"/>
      <w:marRight w:val="0"/>
      <w:marTop w:val="0"/>
      <w:marBottom w:val="0"/>
      <w:divBdr>
        <w:top w:val="none" w:sz="0" w:space="0" w:color="auto"/>
        <w:left w:val="none" w:sz="0" w:space="0" w:color="auto"/>
        <w:bottom w:val="none" w:sz="0" w:space="0" w:color="auto"/>
        <w:right w:val="none" w:sz="0" w:space="0" w:color="auto"/>
      </w:divBdr>
    </w:div>
    <w:div w:id="986280127">
      <w:bodyDiv w:val="1"/>
      <w:marLeft w:val="0"/>
      <w:marRight w:val="0"/>
      <w:marTop w:val="0"/>
      <w:marBottom w:val="0"/>
      <w:divBdr>
        <w:top w:val="none" w:sz="0" w:space="0" w:color="auto"/>
        <w:left w:val="none" w:sz="0" w:space="0" w:color="auto"/>
        <w:bottom w:val="none" w:sz="0" w:space="0" w:color="auto"/>
        <w:right w:val="none" w:sz="0" w:space="0" w:color="auto"/>
      </w:divBdr>
    </w:div>
    <w:div w:id="1017199599">
      <w:bodyDiv w:val="1"/>
      <w:marLeft w:val="0"/>
      <w:marRight w:val="0"/>
      <w:marTop w:val="0"/>
      <w:marBottom w:val="0"/>
      <w:divBdr>
        <w:top w:val="none" w:sz="0" w:space="0" w:color="auto"/>
        <w:left w:val="none" w:sz="0" w:space="0" w:color="auto"/>
        <w:bottom w:val="none" w:sz="0" w:space="0" w:color="auto"/>
        <w:right w:val="none" w:sz="0" w:space="0" w:color="auto"/>
      </w:divBdr>
    </w:div>
    <w:div w:id="1044060256">
      <w:bodyDiv w:val="1"/>
      <w:marLeft w:val="0"/>
      <w:marRight w:val="0"/>
      <w:marTop w:val="0"/>
      <w:marBottom w:val="0"/>
      <w:divBdr>
        <w:top w:val="none" w:sz="0" w:space="0" w:color="auto"/>
        <w:left w:val="none" w:sz="0" w:space="0" w:color="auto"/>
        <w:bottom w:val="none" w:sz="0" w:space="0" w:color="auto"/>
        <w:right w:val="none" w:sz="0" w:space="0" w:color="auto"/>
      </w:divBdr>
    </w:div>
    <w:div w:id="1056660714">
      <w:bodyDiv w:val="1"/>
      <w:marLeft w:val="0"/>
      <w:marRight w:val="0"/>
      <w:marTop w:val="0"/>
      <w:marBottom w:val="0"/>
      <w:divBdr>
        <w:top w:val="none" w:sz="0" w:space="0" w:color="auto"/>
        <w:left w:val="none" w:sz="0" w:space="0" w:color="auto"/>
        <w:bottom w:val="none" w:sz="0" w:space="0" w:color="auto"/>
        <w:right w:val="none" w:sz="0" w:space="0" w:color="auto"/>
      </w:divBdr>
    </w:div>
    <w:div w:id="1131753826">
      <w:bodyDiv w:val="1"/>
      <w:marLeft w:val="0"/>
      <w:marRight w:val="0"/>
      <w:marTop w:val="0"/>
      <w:marBottom w:val="0"/>
      <w:divBdr>
        <w:top w:val="none" w:sz="0" w:space="0" w:color="auto"/>
        <w:left w:val="none" w:sz="0" w:space="0" w:color="auto"/>
        <w:bottom w:val="none" w:sz="0" w:space="0" w:color="auto"/>
        <w:right w:val="none" w:sz="0" w:space="0" w:color="auto"/>
      </w:divBdr>
    </w:div>
    <w:div w:id="1131753980">
      <w:bodyDiv w:val="1"/>
      <w:marLeft w:val="0"/>
      <w:marRight w:val="0"/>
      <w:marTop w:val="0"/>
      <w:marBottom w:val="0"/>
      <w:divBdr>
        <w:top w:val="none" w:sz="0" w:space="0" w:color="auto"/>
        <w:left w:val="none" w:sz="0" w:space="0" w:color="auto"/>
        <w:bottom w:val="none" w:sz="0" w:space="0" w:color="auto"/>
        <w:right w:val="none" w:sz="0" w:space="0" w:color="auto"/>
      </w:divBdr>
    </w:div>
    <w:div w:id="1148984589">
      <w:bodyDiv w:val="1"/>
      <w:marLeft w:val="0"/>
      <w:marRight w:val="0"/>
      <w:marTop w:val="0"/>
      <w:marBottom w:val="0"/>
      <w:divBdr>
        <w:top w:val="none" w:sz="0" w:space="0" w:color="auto"/>
        <w:left w:val="none" w:sz="0" w:space="0" w:color="auto"/>
        <w:bottom w:val="none" w:sz="0" w:space="0" w:color="auto"/>
        <w:right w:val="none" w:sz="0" w:space="0" w:color="auto"/>
      </w:divBdr>
    </w:div>
    <w:div w:id="1154490910">
      <w:bodyDiv w:val="1"/>
      <w:marLeft w:val="0"/>
      <w:marRight w:val="0"/>
      <w:marTop w:val="0"/>
      <w:marBottom w:val="0"/>
      <w:divBdr>
        <w:top w:val="none" w:sz="0" w:space="0" w:color="auto"/>
        <w:left w:val="none" w:sz="0" w:space="0" w:color="auto"/>
        <w:bottom w:val="none" w:sz="0" w:space="0" w:color="auto"/>
        <w:right w:val="none" w:sz="0" w:space="0" w:color="auto"/>
      </w:divBdr>
    </w:div>
    <w:div w:id="1156261024">
      <w:bodyDiv w:val="1"/>
      <w:marLeft w:val="0"/>
      <w:marRight w:val="0"/>
      <w:marTop w:val="0"/>
      <w:marBottom w:val="0"/>
      <w:divBdr>
        <w:top w:val="none" w:sz="0" w:space="0" w:color="auto"/>
        <w:left w:val="none" w:sz="0" w:space="0" w:color="auto"/>
        <w:bottom w:val="none" w:sz="0" w:space="0" w:color="auto"/>
        <w:right w:val="none" w:sz="0" w:space="0" w:color="auto"/>
      </w:divBdr>
    </w:div>
    <w:div w:id="1164667352">
      <w:bodyDiv w:val="1"/>
      <w:marLeft w:val="0"/>
      <w:marRight w:val="0"/>
      <w:marTop w:val="0"/>
      <w:marBottom w:val="0"/>
      <w:divBdr>
        <w:top w:val="none" w:sz="0" w:space="0" w:color="auto"/>
        <w:left w:val="none" w:sz="0" w:space="0" w:color="auto"/>
        <w:bottom w:val="none" w:sz="0" w:space="0" w:color="auto"/>
        <w:right w:val="none" w:sz="0" w:space="0" w:color="auto"/>
      </w:divBdr>
    </w:div>
    <w:div w:id="1195653535">
      <w:bodyDiv w:val="1"/>
      <w:marLeft w:val="0"/>
      <w:marRight w:val="0"/>
      <w:marTop w:val="0"/>
      <w:marBottom w:val="0"/>
      <w:divBdr>
        <w:top w:val="none" w:sz="0" w:space="0" w:color="auto"/>
        <w:left w:val="none" w:sz="0" w:space="0" w:color="auto"/>
        <w:bottom w:val="none" w:sz="0" w:space="0" w:color="auto"/>
        <w:right w:val="none" w:sz="0" w:space="0" w:color="auto"/>
      </w:divBdr>
    </w:div>
    <w:div w:id="1230458724">
      <w:bodyDiv w:val="1"/>
      <w:marLeft w:val="0"/>
      <w:marRight w:val="0"/>
      <w:marTop w:val="0"/>
      <w:marBottom w:val="0"/>
      <w:divBdr>
        <w:top w:val="none" w:sz="0" w:space="0" w:color="auto"/>
        <w:left w:val="none" w:sz="0" w:space="0" w:color="auto"/>
        <w:bottom w:val="none" w:sz="0" w:space="0" w:color="auto"/>
        <w:right w:val="none" w:sz="0" w:space="0" w:color="auto"/>
      </w:divBdr>
    </w:div>
    <w:div w:id="1232036170">
      <w:bodyDiv w:val="1"/>
      <w:marLeft w:val="0"/>
      <w:marRight w:val="0"/>
      <w:marTop w:val="0"/>
      <w:marBottom w:val="0"/>
      <w:divBdr>
        <w:top w:val="none" w:sz="0" w:space="0" w:color="auto"/>
        <w:left w:val="none" w:sz="0" w:space="0" w:color="auto"/>
        <w:bottom w:val="none" w:sz="0" w:space="0" w:color="auto"/>
        <w:right w:val="none" w:sz="0" w:space="0" w:color="auto"/>
      </w:divBdr>
    </w:div>
    <w:div w:id="1238243250">
      <w:bodyDiv w:val="1"/>
      <w:marLeft w:val="0"/>
      <w:marRight w:val="0"/>
      <w:marTop w:val="0"/>
      <w:marBottom w:val="0"/>
      <w:divBdr>
        <w:top w:val="none" w:sz="0" w:space="0" w:color="auto"/>
        <w:left w:val="none" w:sz="0" w:space="0" w:color="auto"/>
        <w:bottom w:val="none" w:sz="0" w:space="0" w:color="auto"/>
        <w:right w:val="none" w:sz="0" w:space="0" w:color="auto"/>
      </w:divBdr>
    </w:div>
    <w:div w:id="1274167968">
      <w:bodyDiv w:val="1"/>
      <w:marLeft w:val="0"/>
      <w:marRight w:val="0"/>
      <w:marTop w:val="0"/>
      <w:marBottom w:val="0"/>
      <w:divBdr>
        <w:top w:val="none" w:sz="0" w:space="0" w:color="auto"/>
        <w:left w:val="none" w:sz="0" w:space="0" w:color="auto"/>
        <w:bottom w:val="none" w:sz="0" w:space="0" w:color="auto"/>
        <w:right w:val="none" w:sz="0" w:space="0" w:color="auto"/>
      </w:divBdr>
    </w:div>
    <w:div w:id="1309628761">
      <w:bodyDiv w:val="1"/>
      <w:marLeft w:val="0"/>
      <w:marRight w:val="0"/>
      <w:marTop w:val="0"/>
      <w:marBottom w:val="0"/>
      <w:divBdr>
        <w:top w:val="none" w:sz="0" w:space="0" w:color="auto"/>
        <w:left w:val="none" w:sz="0" w:space="0" w:color="auto"/>
        <w:bottom w:val="none" w:sz="0" w:space="0" w:color="auto"/>
        <w:right w:val="none" w:sz="0" w:space="0" w:color="auto"/>
      </w:divBdr>
    </w:div>
    <w:div w:id="1335305871">
      <w:bodyDiv w:val="1"/>
      <w:marLeft w:val="0"/>
      <w:marRight w:val="0"/>
      <w:marTop w:val="0"/>
      <w:marBottom w:val="0"/>
      <w:divBdr>
        <w:top w:val="none" w:sz="0" w:space="0" w:color="auto"/>
        <w:left w:val="none" w:sz="0" w:space="0" w:color="auto"/>
        <w:bottom w:val="none" w:sz="0" w:space="0" w:color="auto"/>
        <w:right w:val="none" w:sz="0" w:space="0" w:color="auto"/>
      </w:divBdr>
    </w:div>
    <w:div w:id="1354066704">
      <w:bodyDiv w:val="1"/>
      <w:marLeft w:val="0"/>
      <w:marRight w:val="0"/>
      <w:marTop w:val="0"/>
      <w:marBottom w:val="0"/>
      <w:divBdr>
        <w:top w:val="none" w:sz="0" w:space="0" w:color="auto"/>
        <w:left w:val="none" w:sz="0" w:space="0" w:color="auto"/>
        <w:bottom w:val="none" w:sz="0" w:space="0" w:color="auto"/>
        <w:right w:val="none" w:sz="0" w:space="0" w:color="auto"/>
      </w:divBdr>
    </w:div>
    <w:div w:id="1387685965">
      <w:bodyDiv w:val="1"/>
      <w:marLeft w:val="0"/>
      <w:marRight w:val="0"/>
      <w:marTop w:val="0"/>
      <w:marBottom w:val="0"/>
      <w:divBdr>
        <w:top w:val="none" w:sz="0" w:space="0" w:color="auto"/>
        <w:left w:val="none" w:sz="0" w:space="0" w:color="auto"/>
        <w:bottom w:val="none" w:sz="0" w:space="0" w:color="auto"/>
        <w:right w:val="none" w:sz="0" w:space="0" w:color="auto"/>
      </w:divBdr>
    </w:div>
    <w:div w:id="1406950282">
      <w:bodyDiv w:val="1"/>
      <w:marLeft w:val="0"/>
      <w:marRight w:val="0"/>
      <w:marTop w:val="0"/>
      <w:marBottom w:val="0"/>
      <w:divBdr>
        <w:top w:val="none" w:sz="0" w:space="0" w:color="auto"/>
        <w:left w:val="none" w:sz="0" w:space="0" w:color="auto"/>
        <w:bottom w:val="none" w:sz="0" w:space="0" w:color="auto"/>
        <w:right w:val="none" w:sz="0" w:space="0" w:color="auto"/>
      </w:divBdr>
    </w:div>
    <w:div w:id="1455560330">
      <w:bodyDiv w:val="1"/>
      <w:marLeft w:val="0"/>
      <w:marRight w:val="0"/>
      <w:marTop w:val="0"/>
      <w:marBottom w:val="0"/>
      <w:divBdr>
        <w:top w:val="none" w:sz="0" w:space="0" w:color="auto"/>
        <w:left w:val="none" w:sz="0" w:space="0" w:color="auto"/>
        <w:bottom w:val="none" w:sz="0" w:space="0" w:color="auto"/>
        <w:right w:val="none" w:sz="0" w:space="0" w:color="auto"/>
      </w:divBdr>
    </w:div>
    <w:div w:id="1479686573">
      <w:bodyDiv w:val="1"/>
      <w:marLeft w:val="0"/>
      <w:marRight w:val="0"/>
      <w:marTop w:val="0"/>
      <w:marBottom w:val="0"/>
      <w:divBdr>
        <w:top w:val="none" w:sz="0" w:space="0" w:color="auto"/>
        <w:left w:val="none" w:sz="0" w:space="0" w:color="auto"/>
        <w:bottom w:val="none" w:sz="0" w:space="0" w:color="auto"/>
        <w:right w:val="none" w:sz="0" w:space="0" w:color="auto"/>
      </w:divBdr>
    </w:div>
    <w:div w:id="1494445746">
      <w:bodyDiv w:val="1"/>
      <w:marLeft w:val="0"/>
      <w:marRight w:val="0"/>
      <w:marTop w:val="0"/>
      <w:marBottom w:val="0"/>
      <w:divBdr>
        <w:top w:val="none" w:sz="0" w:space="0" w:color="auto"/>
        <w:left w:val="none" w:sz="0" w:space="0" w:color="auto"/>
        <w:bottom w:val="none" w:sz="0" w:space="0" w:color="auto"/>
        <w:right w:val="none" w:sz="0" w:space="0" w:color="auto"/>
      </w:divBdr>
    </w:div>
    <w:div w:id="1495996179">
      <w:bodyDiv w:val="1"/>
      <w:marLeft w:val="0"/>
      <w:marRight w:val="0"/>
      <w:marTop w:val="0"/>
      <w:marBottom w:val="0"/>
      <w:divBdr>
        <w:top w:val="none" w:sz="0" w:space="0" w:color="auto"/>
        <w:left w:val="none" w:sz="0" w:space="0" w:color="auto"/>
        <w:bottom w:val="none" w:sz="0" w:space="0" w:color="auto"/>
        <w:right w:val="none" w:sz="0" w:space="0" w:color="auto"/>
      </w:divBdr>
    </w:div>
    <w:div w:id="1502745087">
      <w:bodyDiv w:val="1"/>
      <w:marLeft w:val="0"/>
      <w:marRight w:val="0"/>
      <w:marTop w:val="0"/>
      <w:marBottom w:val="0"/>
      <w:divBdr>
        <w:top w:val="none" w:sz="0" w:space="0" w:color="auto"/>
        <w:left w:val="none" w:sz="0" w:space="0" w:color="auto"/>
        <w:bottom w:val="none" w:sz="0" w:space="0" w:color="auto"/>
        <w:right w:val="none" w:sz="0" w:space="0" w:color="auto"/>
      </w:divBdr>
    </w:div>
    <w:div w:id="1535381615">
      <w:bodyDiv w:val="1"/>
      <w:marLeft w:val="0"/>
      <w:marRight w:val="0"/>
      <w:marTop w:val="0"/>
      <w:marBottom w:val="0"/>
      <w:divBdr>
        <w:top w:val="none" w:sz="0" w:space="0" w:color="auto"/>
        <w:left w:val="none" w:sz="0" w:space="0" w:color="auto"/>
        <w:bottom w:val="none" w:sz="0" w:space="0" w:color="auto"/>
        <w:right w:val="none" w:sz="0" w:space="0" w:color="auto"/>
      </w:divBdr>
    </w:div>
    <w:div w:id="1577981700">
      <w:bodyDiv w:val="1"/>
      <w:marLeft w:val="0"/>
      <w:marRight w:val="0"/>
      <w:marTop w:val="0"/>
      <w:marBottom w:val="0"/>
      <w:divBdr>
        <w:top w:val="none" w:sz="0" w:space="0" w:color="auto"/>
        <w:left w:val="none" w:sz="0" w:space="0" w:color="auto"/>
        <w:bottom w:val="none" w:sz="0" w:space="0" w:color="auto"/>
        <w:right w:val="none" w:sz="0" w:space="0" w:color="auto"/>
      </w:divBdr>
    </w:div>
    <w:div w:id="1592617991">
      <w:bodyDiv w:val="1"/>
      <w:marLeft w:val="0"/>
      <w:marRight w:val="0"/>
      <w:marTop w:val="0"/>
      <w:marBottom w:val="0"/>
      <w:divBdr>
        <w:top w:val="none" w:sz="0" w:space="0" w:color="auto"/>
        <w:left w:val="none" w:sz="0" w:space="0" w:color="auto"/>
        <w:bottom w:val="none" w:sz="0" w:space="0" w:color="auto"/>
        <w:right w:val="none" w:sz="0" w:space="0" w:color="auto"/>
      </w:divBdr>
    </w:div>
    <w:div w:id="1643467111">
      <w:bodyDiv w:val="1"/>
      <w:marLeft w:val="0"/>
      <w:marRight w:val="0"/>
      <w:marTop w:val="0"/>
      <w:marBottom w:val="0"/>
      <w:divBdr>
        <w:top w:val="none" w:sz="0" w:space="0" w:color="auto"/>
        <w:left w:val="none" w:sz="0" w:space="0" w:color="auto"/>
        <w:bottom w:val="none" w:sz="0" w:space="0" w:color="auto"/>
        <w:right w:val="none" w:sz="0" w:space="0" w:color="auto"/>
      </w:divBdr>
    </w:div>
    <w:div w:id="1647200801">
      <w:bodyDiv w:val="1"/>
      <w:marLeft w:val="0"/>
      <w:marRight w:val="0"/>
      <w:marTop w:val="0"/>
      <w:marBottom w:val="0"/>
      <w:divBdr>
        <w:top w:val="none" w:sz="0" w:space="0" w:color="auto"/>
        <w:left w:val="none" w:sz="0" w:space="0" w:color="auto"/>
        <w:bottom w:val="none" w:sz="0" w:space="0" w:color="auto"/>
        <w:right w:val="none" w:sz="0" w:space="0" w:color="auto"/>
      </w:divBdr>
    </w:div>
    <w:div w:id="1662663500">
      <w:bodyDiv w:val="1"/>
      <w:marLeft w:val="0"/>
      <w:marRight w:val="0"/>
      <w:marTop w:val="0"/>
      <w:marBottom w:val="0"/>
      <w:divBdr>
        <w:top w:val="none" w:sz="0" w:space="0" w:color="auto"/>
        <w:left w:val="none" w:sz="0" w:space="0" w:color="auto"/>
        <w:bottom w:val="none" w:sz="0" w:space="0" w:color="auto"/>
        <w:right w:val="none" w:sz="0" w:space="0" w:color="auto"/>
      </w:divBdr>
    </w:div>
    <w:div w:id="1672443039">
      <w:bodyDiv w:val="1"/>
      <w:marLeft w:val="0"/>
      <w:marRight w:val="0"/>
      <w:marTop w:val="0"/>
      <w:marBottom w:val="0"/>
      <w:divBdr>
        <w:top w:val="none" w:sz="0" w:space="0" w:color="auto"/>
        <w:left w:val="none" w:sz="0" w:space="0" w:color="auto"/>
        <w:bottom w:val="none" w:sz="0" w:space="0" w:color="auto"/>
        <w:right w:val="none" w:sz="0" w:space="0" w:color="auto"/>
      </w:divBdr>
    </w:div>
    <w:div w:id="1719551190">
      <w:bodyDiv w:val="1"/>
      <w:marLeft w:val="0"/>
      <w:marRight w:val="0"/>
      <w:marTop w:val="0"/>
      <w:marBottom w:val="0"/>
      <w:divBdr>
        <w:top w:val="none" w:sz="0" w:space="0" w:color="auto"/>
        <w:left w:val="none" w:sz="0" w:space="0" w:color="auto"/>
        <w:bottom w:val="none" w:sz="0" w:space="0" w:color="auto"/>
        <w:right w:val="none" w:sz="0" w:space="0" w:color="auto"/>
      </w:divBdr>
    </w:div>
    <w:div w:id="1724983923">
      <w:bodyDiv w:val="1"/>
      <w:marLeft w:val="0"/>
      <w:marRight w:val="0"/>
      <w:marTop w:val="0"/>
      <w:marBottom w:val="0"/>
      <w:divBdr>
        <w:top w:val="none" w:sz="0" w:space="0" w:color="auto"/>
        <w:left w:val="none" w:sz="0" w:space="0" w:color="auto"/>
        <w:bottom w:val="none" w:sz="0" w:space="0" w:color="auto"/>
        <w:right w:val="none" w:sz="0" w:space="0" w:color="auto"/>
      </w:divBdr>
    </w:div>
    <w:div w:id="1738356920">
      <w:bodyDiv w:val="1"/>
      <w:marLeft w:val="0"/>
      <w:marRight w:val="0"/>
      <w:marTop w:val="0"/>
      <w:marBottom w:val="0"/>
      <w:divBdr>
        <w:top w:val="none" w:sz="0" w:space="0" w:color="auto"/>
        <w:left w:val="none" w:sz="0" w:space="0" w:color="auto"/>
        <w:bottom w:val="none" w:sz="0" w:space="0" w:color="auto"/>
        <w:right w:val="none" w:sz="0" w:space="0" w:color="auto"/>
      </w:divBdr>
    </w:div>
    <w:div w:id="1756171178">
      <w:bodyDiv w:val="1"/>
      <w:marLeft w:val="0"/>
      <w:marRight w:val="0"/>
      <w:marTop w:val="0"/>
      <w:marBottom w:val="0"/>
      <w:divBdr>
        <w:top w:val="none" w:sz="0" w:space="0" w:color="auto"/>
        <w:left w:val="none" w:sz="0" w:space="0" w:color="auto"/>
        <w:bottom w:val="none" w:sz="0" w:space="0" w:color="auto"/>
        <w:right w:val="none" w:sz="0" w:space="0" w:color="auto"/>
      </w:divBdr>
    </w:div>
    <w:div w:id="1760834597">
      <w:bodyDiv w:val="1"/>
      <w:marLeft w:val="0"/>
      <w:marRight w:val="0"/>
      <w:marTop w:val="0"/>
      <w:marBottom w:val="0"/>
      <w:divBdr>
        <w:top w:val="none" w:sz="0" w:space="0" w:color="auto"/>
        <w:left w:val="none" w:sz="0" w:space="0" w:color="auto"/>
        <w:bottom w:val="none" w:sz="0" w:space="0" w:color="auto"/>
        <w:right w:val="none" w:sz="0" w:space="0" w:color="auto"/>
      </w:divBdr>
    </w:div>
    <w:div w:id="1775248340">
      <w:bodyDiv w:val="1"/>
      <w:marLeft w:val="0"/>
      <w:marRight w:val="0"/>
      <w:marTop w:val="0"/>
      <w:marBottom w:val="0"/>
      <w:divBdr>
        <w:top w:val="none" w:sz="0" w:space="0" w:color="auto"/>
        <w:left w:val="none" w:sz="0" w:space="0" w:color="auto"/>
        <w:bottom w:val="none" w:sz="0" w:space="0" w:color="auto"/>
        <w:right w:val="none" w:sz="0" w:space="0" w:color="auto"/>
      </w:divBdr>
    </w:div>
    <w:div w:id="1841774402">
      <w:bodyDiv w:val="1"/>
      <w:marLeft w:val="0"/>
      <w:marRight w:val="0"/>
      <w:marTop w:val="0"/>
      <w:marBottom w:val="0"/>
      <w:divBdr>
        <w:top w:val="none" w:sz="0" w:space="0" w:color="auto"/>
        <w:left w:val="none" w:sz="0" w:space="0" w:color="auto"/>
        <w:bottom w:val="none" w:sz="0" w:space="0" w:color="auto"/>
        <w:right w:val="none" w:sz="0" w:space="0" w:color="auto"/>
      </w:divBdr>
    </w:div>
    <w:div w:id="1843158703">
      <w:bodyDiv w:val="1"/>
      <w:marLeft w:val="0"/>
      <w:marRight w:val="0"/>
      <w:marTop w:val="0"/>
      <w:marBottom w:val="0"/>
      <w:divBdr>
        <w:top w:val="none" w:sz="0" w:space="0" w:color="auto"/>
        <w:left w:val="none" w:sz="0" w:space="0" w:color="auto"/>
        <w:bottom w:val="none" w:sz="0" w:space="0" w:color="auto"/>
        <w:right w:val="none" w:sz="0" w:space="0" w:color="auto"/>
      </w:divBdr>
    </w:div>
    <w:div w:id="1909220080">
      <w:bodyDiv w:val="1"/>
      <w:marLeft w:val="0"/>
      <w:marRight w:val="0"/>
      <w:marTop w:val="0"/>
      <w:marBottom w:val="0"/>
      <w:divBdr>
        <w:top w:val="none" w:sz="0" w:space="0" w:color="auto"/>
        <w:left w:val="none" w:sz="0" w:space="0" w:color="auto"/>
        <w:bottom w:val="none" w:sz="0" w:space="0" w:color="auto"/>
        <w:right w:val="none" w:sz="0" w:space="0" w:color="auto"/>
      </w:divBdr>
    </w:div>
    <w:div w:id="1933277672">
      <w:bodyDiv w:val="1"/>
      <w:marLeft w:val="0"/>
      <w:marRight w:val="0"/>
      <w:marTop w:val="0"/>
      <w:marBottom w:val="0"/>
      <w:divBdr>
        <w:top w:val="none" w:sz="0" w:space="0" w:color="auto"/>
        <w:left w:val="none" w:sz="0" w:space="0" w:color="auto"/>
        <w:bottom w:val="none" w:sz="0" w:space="0" w:color="auto"/>
        <w:right w:val="none" w:sz="0" w:space="0" w:color="auto"/>
      </w:divBdr>
    </w:div>
    <w:div w:id="1934435875">
      <w:bodyDiv w:val="1"/>
      <w:marLeft w:val="0"/>
      <w:marRight w:val="0"/>
      <w:marTop w:val="0"/>
      <w:marBottom w:val="0"/>
      <w:divBdr>
        <w:top w:val="none" w:sz="0" w:space="0" w:color="auto"/>
        <w:left w:val="none" w:sz="0" w:space="0" w:color="auto"/>
        <w:bottom w:val="none" w:sz="0" w:space="0" w:color="auto"/>
        <w:right w:val="none" w:sz="0" w:space="0" w:color="auto"/>
      </w:divBdr>
    </w:div>
    <w:div w:id="1975212224">
      <w:bodyDiv w:val="1"/>
      <w:marLeft w:val="0"/>
      <w:marRight w:val="0"/>
      <w:marTop w:val="0"/>
      <w:marBottom w:val="0"/>
      <w:divBdr>
        <w:top w:val="none" w:sz="0" w:space="0" w:color="auto"/>
        <w:left w:val="none" w:sz="0" w:space="0" w:color="auto"/>
        <w:bottom w:val="none" w:sz="0" w:space="0" w:color="auto"/>
        <w:right w:val="none" w:sz="0" w:space="0" w:color="auto"/>
      </w:divBdr>
    </w:div>
    <w:div w:id="1984310835">
      <w:bodyDiv w:val="1"/>
      <w:marLeft w:val="0"/>
      <w:marRight w:val="0"/>
      <w:marTop w:val="0"/>
      <w:marBottom w:val="0"/>
      <w:divBdr>
        <w:top w:val="none" w:sz="0" w:space="0" w:color="auto"/>
        <w:left w:val="none" w:sz="0" w:space="0" w:color="auto"/>
        <w:bottom w:val="none" w:sz="0" w:space="0" w:color="auto"/>
        <w:right w:val="none" w:sz="0" w:space="0" w:color="auto"/>
      </w:divBdr>
    </w:div>
    <w:div w:id="1984574581">
      <w:bodyDiv w:val="1"/>
      <w:marLeft w:val="0"/>
      <w:marRight w:val="0"/>
      <w:marTop w:val="0"/>
      <w:marBottom w:val="0"/>
      <w:divBdr>
        <w:top w:val="none" w:sz="0" w:space="0" w:color="auto"/>
        <w:left w:val="none" w:sz="0" w:space="0" w:color="auto"/>
        <w:bottom w:val="none" w:sz="0" w:space="0" w:color="auto"/>
        <w:right w:val="none" w:sz="0" w:space="0" w:color="auto"/>
      </w:divBdr>
    </w:div>
    <w:div w:id="1986080970">
      <w:bodyDiv w:val="1"/>
      <w:marLeft w:val="0"/>
      <w:marRight w:val="0"/>
      <w:marTop w:val="0"/>
      <w:marBottom w:val="0"/>
      <w:divBdr>
        <w:top w:val="none" w:sz="0" w:space="0" w:color="auto"/>
        <w:left w:val="none" w:sz="0" w:space="0" w:color="auto"/>
        <w:bottom w:val="none" w:sz="0" w:space="0" w:color="auto"/>
        <w:right w:val="none" w:sz="0" w:space="0" w:color="auto"/>
      </w:divBdr>
    </w:div>
    <w:div w:id="2022471510">
      <w:bodyDiv w:val="1"/>
      <w:marLeft w:val="0"/>
      <w:marRight w:val="0"/>
      <w:marTop w:val="0"/>
      <w:marBottom w:val="0"/>
      <w:divBdr>
        <w:top w:val="none" w:sz="0" w:space="0" w:color="auto"/>
        <w:left w:val="none" w:sz="0" w:space="0" w:color="auto"/>
        <w:bottom w:val="none" w:sz="0" w:space="0" w:color="auto"/>
        <w:right w:val="none" w:sz="0" w:space="0" w:color="auto"/>
      </w:divBdr>
    </w:div>
    <w:div w:id="2043239722">
      <w:bodyDiv w:val="1"/>
      <w:marLeft w:val="0"/>
      <w:marRight w:val="0"/>
      <w:marTop w:val="0"/>
      <w:marBottom w:val="0"/>
      <w:divBdr>
        <w:top w:val="none" w:sz="0" w:space="0" w:color="auto"/>
        <w:left w:val="none" w:sz="0" w:space="0" w:color="auto"/>
        <w:bottom w:val="none" w:sz="0" w:space="0" w:color="auto"/>
        <w:right w:val="none" w:sz="0" w:space="0" w:color="auto"/>
      </w:divBdr>
    </w:div>
    <w:div w:id="20861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D7EB0-2040-429F-AAF6-3FC241A58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16</Pages>
  <Words>7178</Words>
  <Characters>40915</Characters>
  <Application>Microsoft Office Word</Application>
  <DocSecurity>0</DocSecurity>
  <Lines>340</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Пользователь Windows</cp:lastModifiedBy>
  <cp:revision>149</cp:revision>
  <cp:lastPrinted>2022-03-25T15:50:00Z</cp:lastPrinted>
  <dcterms:created xsi:type="dcterms:W3CDTF">2022-03-25T15:28:00Z</dcterms:created>
  <dcterms:modified xsi:type="dcterms:W3CDTF">2026-06-04T06:13:00Z</dcterms:modified>
</cp:coreProperties>
</file>