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563BCF4A" w14:textId="1265C6C5" w:rsidR="008F5CBA" w:rsidRDefault="00EB0761" w:rsidP="008B0549">
      <w:pPr>
        <w:ind w:right="-172"/>
        <w:jc w:val="center"/>
        <w:rPr>
          <w:b/>
          <w:i/>
          <w:sz w:val="24"/>
          <w:szCs w:val="24"/>
          <w:u w:val="single"/>
          <w:lang w:val="ro-MD"/>
        </w:rPr>
      </w:pPr>
      <w:r w:rsidRPr="00302BC6">
        <w:rPr>
          <w:sz w:val="24"/>
          <w:szCs w:val="24"/>
          <w:lang w:val="ro-MD"/>
        </w:rPr>
        <w:t xml:space="preserve">Obiectul: </w:t>
      </w:r>
      <w:bookmarkStart w:id="0" w:name="_GoBack"/>
      <w:r w:rsidR="008F5CBA">
        <w:rPr>
          <w:b/>
          <w:i/>
          <w:sz w:val="24"/>
          <w:szCs w:val="24"/>
          <w:u w:val="single"/>
          <w:lang w:val="ro-MD"/>
        </w:rPr>
        <w:t>Achiziționarea dispozitivelor medicale</w:t>
      </w:r>
      <w:r w:rsidR="008B0549" w:rsidRPr="008B0549">
        <w:rPr>
          <w:b/>
          <w:i/>
          <w:sz w:val="24"/>
          <w:szCs w:val="24"/>
          <w:u w:val="single"/>
          <w:lang w:val="ro-MD"/>
        </w:rPr>
        <w:t xml:space="preserve"> </w:t>
      </w:r>
      <w:r w:rsidR="008F5CBA" w:rsidRPr="008F5CBA">
        <w:rPr>
          <w:b/>
          <w:i/>
          <w:sz w:val="24"/>
          <w:szCs w:val="24"/>
          <w:u w:val="single"/>
          <w:lang w:val="ro-MD"/>
        </w:rPr>
        <w:t>Sistem angiografic cu braț-C pe podea</w:t>
      </w:r>
      <w:r w:rsidR="008F5CBA">
        <w:rPr>
          <w:b/>
          <w:i/>
          <w:sz w:val="24"/>
          <w:szCs w:val="24"/>
          <w:u w:val="single"/>
          <w:lang w:val="ro-MD"/>
        </w:rPr>
        <w:t xml:space="preserve"> </w:t>
      </w:r>
      <w:r w:rsidR="008B0549" w:rsidRPr="008B0549">
        <w:rPr>
          <w:b/>
          <w:i/>
          <w:sz w:val="24"/>
          <w:szCs w:val="24"/>
          <w:u w:val="single"/>
          <w:lang w:val="ro-MD"/>
        </w:rPr>
        <w:t>conform necesității instituției  medico-sanitare publice</w:t>
      </w:r>
    </w:p>
    <w:p w14:paraId="60DD80CC" w14:textId="0AEE8D0D" w:rsidR="008F5CBA" w:rsidRDefault="008F5CBA" w:rsidP="008B0549">
      <w:pPr>
        <w:ind w:right="-172"/>
        <w:jc w:val="center"/>
        <w:rPr>
          <w:b/>
          <w:i/>
          <w:sz w:val="24"/>
          <w:szCs w:val="24"/>
          <w:u w:val="single"/>
          <w:lang w:val="ro-MD"/>
        </w:rPr>
      </w:pPr>
      <w:r>
        <w:rPr>
          <w:b/>
          <w:i/>
          <w:sz w:val="24"/>
          <w:szCs w:val="24"/>
          <w:u w:val="single"/>
          <w:lang w:val="ro-MD"/>
        </w:rPr>
        <w:t>SCM Sf.Treime</w:t>
      </w:r>
      <w:bookmarkEnd w:id="0"/>
    </w:p>
    <w:p w14:paraId="1969C78C" w14:textId="3B84632D"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639"/>
        <w:gridCol w:w="568"/>
        <w:gridCol w:w="567"/>
        <w:gridCol w:w="1416"/>
        <w:gridCol w:w="1418"/>
      </w:tblGrid>
      <w:tr w:rsidR="00141C2F" w:rsidRPr="00141C2F" w14:paraId="2411A4FE" w14:textId="77777777" w:rsidTr="00141C2F">
        <w:trPr>
          <w:trHeight w:val="1063"/>
        </w:trPr>
        <w:tc>
          <w:tcPr>
            <w:tcW w:w="426" w:type="dxa"/>
            <w:shd w:val="clear" w:color="auto" w:fill="BFBFBF" w:themeFill="background1" w:themeFillShade="BF"/>
            <w:hideMark/>
          </w:tcPr>
          <w:p w14:paraId="1347D7A9" w14:textId="77777777" w:rsidR="00141C2F" w:rsidRPr="00141C2F" w:rsidRDefault="00141C2F" w:rsidP="00141C2F">
            <w:pPr>
              <w:jc w:val="center"/>
              <w:rPr>
                <w:rFonts w:eastAsia="Times New Roman"/>
                <w:b/>
                <w:bCs/>
                <w:color w:val="000000" w:themeColor="text1"/>
                <w:lang w:val="ro-MD"/>
              </w:rPr>
            </w:pPr>
            <w:bookmarkStart w:id="1" w:name="_Hlk85702559"/>
          </w:p>
          <w:p w14:paraId="4629252B" w14:textId="77777777" w:rsidR="00141C2F" w:rsidRPr="00141C2F" w:rsidRDefault="00141C2F" w:rsidP="00141C2F">
            <w:pPr>
              <w:jc w:val="center"/>
              <w:rPr>
                <w:rFonts w:eastAsia="Times New Roman"/>
                <w:b/>
                <w:bCs/>
                <w:color w:val="000000" w:themeColor="text1"/>
                <w:lang w:val="ro-MD"/>
              </w:rPr>
            </w:pPr>
          </w:p>
          <w:p w14:paraId="3383B3FF" w14:textId="77777777" w:rsidR="00141C2F" w:rsidRPr="00141C2F" w:rsidRDefault="00141C2F" w:rsidP="00141C2F">
            <w:pPr>
              <w:jc w:val="center"/>
              <w:rPr>
                <w:rFonts w:eastAsia="Times New Roman"/>
                <w:b/>
                <w:bCs/>
                <w:color w:val="000000" w:themeColor="text1"/>
                <w:lang w:val="ro-MD"/>
              </w:rPr>
            </w:pPr>
          </w:p>
          <w:p w14:paraId="5E9CFB27" w14:textId="77777777" w:rsidR="00141C2F" w:rsidRPr="00141C2F" w:rsidRDefault="00141C2F" w:rsidP="00141C2F">
            <w:pPr>
              <w:rPr>
                <w:rFonts w:eastAsia="Times New Roman"/>
                <w:b/>
                <w:bCs/>
                <w:color w:val="000000" w:themeColor="text1"/>
                <w:lang w:val="ro-MD"/>
              </w:rPr>
            </w:pPr>
          </w:p>
          <w:p w14:paraId="475BE5E1"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134" w:type="dxa"/>
            <w:shd w:val="clear" w:color="auto" w:fill="BFBFBF" w:themeFill="background1" w:themeFillShade="BF"/>
            <w:hideMark/>
          </w:tcPr>
          <w:p w14:paraId="2B8EB2FE" w14:textId="77777777" w:rsidR="00141C2F" w:rsidRPr="00141C2F" w:rsidRDefault="00141C2F" w:rsidP="00141C2F">
            <w:pPr>
              <w:jc w:val="center"/>
              <w:rPr>
                <w:rFonts w:eastAsia="Times New Roman"/>
                <w:b/>
                <w:bCs/>
                <w:color w:val="000000" w:themeColor="text1"/>
                <w:lang w:val="ro-MD"/>
              </w:rPr>
            </w:pPr>
          </w:p>
          <w:p w14:paraId="1C759457" w14:textId="77777777" w:rsidR="00141C2F" w:rsidRPr="00141C2F" w:rsidRDefault="00141C2F" w:rsidP="00141C2F">
            <w:pPr>
              <w:jc w:val="center"/>
              <w:rPr>
                <w:rFonts w:eastAsia="Times New Roman"/>
                <w:b/>
                <w:bCs/>
                <w:color w:val="000000" w:themeColor="text1"/>
                <w:lang w:val="ro-MD"/>
              </w:rPr>
            </w:pPr>
          </w:p>
          <w:p w14:paraId="65C88DD1" w14:textId="77777777" w:rsidR="00141C2F" w:rsidRPr="00141C2F" w:rsidRDefault="00141C2F" w:rsidP="00141C2F">
            <w:pPr>
              <w:jc w:val="center"/>
              <w:rPr>
                <w:rFonts w:eastAsia="Times New Roman"/>
                <w:b/>
                <w:bCs/>
                <w:color w:val="000000" w:themeColor="text1"/>
                <w:lang w:val="ro-MD"/>
              </w:rPr>
            </w:pPr>
          </w:p>
          <w:p w14:paraId="59F57E50" w14:textId="77777777" w:rsidR="00141C2F" w:rsidRPr="00141C2F" w:rsidRDefault="00141C2F" w:rsidP="00141C2F">
            <w:pPr>
              <w:jc w:val="center"/>
              <w:rPr>
                <w:rFonts w:eastAsia="Times New Roman"/>
                <w:b/>
                <w:bCs/>
                <w:color w:val="000000" w:themeColor="text1"/>
                <w:lang w:val="ro-MD"/>
              </w:rPr>
            </w:pPr>
          </w:p>
          <w:p w14:paraId="39FBB8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639" w:type="dxa"/>
            <w:shd w:val="clear" w:color="auto" w:fill="BFBFBF" w:themeFill="background1" w:themeFillShade="BF"/>
            <w:hideMark/>
          </w:tcPr>
          <w:p w14:paraId="08EC6B7C" w14:textId="77777777" w:rsidR="00141C2F" w:rsidRPr="00141C2F" w:rsidRDefault="00141C2F" w:rsidP="00141C2F">
            <w:pPr>
              <w:jc w:val="center"/>
              <w:rPr>
                <w:rFonts w:eastAsia="Times New Roman"/>
                <w:b/>
                <w:bCs/>
                <w:color w:val="000000" w:themeColor="text1"/>
                <w:lang w:val="ro-MD"/>
              </w:rPr>
            </w:pPr>
          </w:p>
          <w:p w14:paraId="70E42892" w14:textId="77777777" w:rsidR="00141C2F" w:rsidRPr="00141C2F" w:rsidRDefault="00141C2F" w:rsidP="00141C2F">
            <w:pPr>
              <w:jc w:val="center"/>
              <w:rPr>
                <w:rFonts w:eastAsia="Times New Roman"/>
                <w:b/>
                <w:bCs/>
                <w:color w:val="000000" w:themeColor="text1"/>
                <w:lang w:val="ro-MD"/>
              </w:rPr>
            </w:pPr>
          </w:p>
          <w:p w14:paraId="7BF54F8A" w14:textId="77777777" w:rsidR="00141C2F" w:rsidRPr="00141C2F" w:rsidRDefault="00141C2F" w:rsidP="00141C2F">
            <w:pPr>
              <w:jc w:val="center"/>
              <w:rPr>
                <w:rFonts w:eastAsia="Times New Roman"/>
                <w:b/>
                <w:bCs/>
                <w:color w:val="000000" w:themeColor="text1"/>
                <w:lang w:val="ro-MD"/>
              </w:rPr>
            </w:pPr>
          </w:p>
          <w:p w14:paraId="0CF94D8F" w14:textId="77777777" w:rsidR="00141C2F" w:rsidRPr="00141C2F" w:rsidRDefault="00141C2F" w:rsidP="00141C2F">
            <w:pPr>
              <w:jc w:val="center"/>
              <w:rPr>
                <w:rFonts w:eastAsia="Times New Roman"/>
                <w:b/>
                <w:bCs/>
                <w:color w:val="000000" w:themeColor="text1"/>
                <w:lang w:val="ro-MD"/>
              </w:rPr>
            </w:pPr>
          </w:p>
          <w:p w14:paraId="53211421" w14:textId="77777777" w:rsidR="00141C2F" w:rsidRPr="00141C2F" w:rsidRDefault="00141C2F"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568" w:type="dxa"/>
            <w:shd w:val="clear" w:color="auto" w:fill="BFBFBF" w:themeFill="background1" w:themeFillShade="BF"/>
            <w:hideMark/>
          </w:tcPr>
          <w:p w14:paraId="370E2422" w14:textId="77777777" w:rsidR="00141C2F" w:rsidRPr="00141C2F" w:rsidRDefault="00141C2F" w:rsidP="00141C2F">
            <w:pPr>
              <w:jc w:val="center"/>
              <w:rPr>
                <w:rFonts w:eastAsia="Times New Roman"/>
                <w:b/>
                <w:bCs/>
                <w:color w:val="000000" w:themeColor="text1"/>
                <w:lang w:val="ro-MD"/>
              </w:rPr>
            </w:pPr>
          </w:p>
          <w:p w14:paraId="348D06A4" w14:textId="77777777" w:rsidR="00141C2F" w:rsidRPr="00141C2F" w:rsidRDefault="00141C2F" w:rsidP="00141C2F">
            <w:pPr>
              <w:jc w:val="center"/>
              <w:rPr>
                <w:rFonts w:eastAsia="Times New Roman"/>
                <w:b/>
                <w:bCs/>
                <w:color w:val="000000" w:themeColor="text1"/>
                <w:lang w:val="ro-MD"/>
              </w:rPr>
            </w:pPr>
          </w:p>
          <w:p w14:paraId="214496B3" w14:textId="77777777" w:rsidR="00141C2F" w:rsidRPr="00141C2F" w:rsidRDefault="00141C2F" w:rsidP="00141C2F">
            <w:pPr>
              <w:jc w:val="center"/>
              <w:rPr>
                <w:rFonts w:eastAsia="Times New Roman"/>
                <w:b/>
                <w:bCs/>
                <w:color w:val="000000" w:themeColor="text1"/>
                <w:lang w:val="ro-MD"/>
              </w:rPr>
            </w:pPr>
          </w:p>
          <w:p w14:paraId="5F5611B0" w14:textId="77777777" w:rsidR="00141C2F" w:rsidRPr="00141C2F" w:rsidRDefault="00141C2F" w:rsidP="00141C2F">
            <w:pPr>
              <w:jc w:val="center"/>
              <w:rPr>
                <w:rFonts w:eastAsia="Times New Roman"/>
                <w:b/>
                <w:bCs/>
                <w:color w:val="000000" w:themeColor="text1"/>
                <w:lang w:val="ro-MD"/>
              </w:rPr>
            </w:pPr>
          </w:p>
          <w:p w14:paraId="03F183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567" w:type="dxa"/>
            <w:shd w:val="clear" w:color="auto" w:fill="BFBFBF" w:themeFill="background1" w:themeFillShade="BF"/>
            <w:hideMark/>
          </w:tcPr>
          <w:p w14:paraId="63591FEA" w14:textId="77777777" w:rsidR="00141C2F" w:rsidRPr="00141C2F" w:rsidRDefault="00141C2F" w:rsidP="00141C2F">
            <w:pPr>
              <w:jc w:val="center"/>
              <w:rPr>
                <w:rFonts w:eastAsia="Times New Roman"/>
                <w:b/>
                <w:bCs/>
                <w:color w:val="000000" w:themeColor="text1"/>
                <w:lang w:val="ro-MD"/>
              </w:rPr>
            </w:pPr>
          </w:p>
          <w:p w14:paraId="6D2A3DCE" w14:textId="77777777" w:rsidR="00141C2F" w:rsidRPr="00141C2F" w:rsidRDefault="00141C2F" w:rsidP="00141C2F">
            <w:pPr>
              <w:jc w:val="center"/>
              <w:rPr>
                <w:rFonts w:eastAsia="Times New Roman"/>
                <w:b/>
                <w:bCs/>
                <w:color w:val="000000" w:themeColor="text1"/>
                <w:lang w:val="ro-MD"/>
              </w:rPr>
            </w:pPr>
          </w:p>
          <w:p w14:paraId="0891F3F6" w14:textId="77777777" w:rsidR="00141C2F" w:rsidRPr="00141C2F" w:rsidRDefault="00141C2F" w:rsidP="00141C2F">
            <w:pPr>
              <w:jc w:val="center"/>
              <w:rPr>
                <w:rFonts w:eastAsia="Times New Roman"/>
                <w:b/>
                <w:bCs/>
                <w:color w:val="000000" w:themeColor="text1"/>
                <w:lang w:val="ro-MD"/>
              </w:rPr>
            </w:pPr>
          </w:p>
          <w:p w14:paraId="6248DC0A" w14:textId="77777777" w:rsidR="00141C2F" w:rsidRPr="00141C2F" w:rsidRDefault="00141C2F" w:rsidP="00141C2F">
            <w:pPr>
              <w:jc w:val="center"/>
              <w:rPr>
                <w:rFonts w:eastAsia="Times New Roman"/>
                <w:b/>
                <w:bCs/>
                <w:color w:val="000000" w:themeColor="text1"/>
                <w:lang w:val="ro-MD"/>
              </w:rPr>
            </w:pPr>
          </w:p>
          <w:p w14:paraId="202E43E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16" w:type="dxa"/>
            <w:shd w:val="clear" w:color="auto" w:fill="BFBFBF" w:themeFill="background1" w:themeFillShade="BF"/>
            <w:noWrap/>
            <w:hideMark/>
          </w:tcPr>
          <w:p w14:paraId="69F3BE2C" w14:textId="77777777" w:rsidR="00141C2F" w:rsidRPr="00141C2F" w:rsidRDefault="00141C2F" w:rsidP="00141C2F">
            <w:pPr>
              <w:jc w:val="center"/>
              <w:rPr>
                <w:rFonts w:eastAsia="Times New Roman"/>
                <w:b/>
                <w:color w:val="000000" w:themeColor="text1"/>
                <w:lang w:val="ro-MD"/>
              </w:rPr>
            </w:pPr>
          </w:p>
          <w:p w14:paraId="46D38AB5" w14:textId="77777777" w:rsidR="00141C2F" w:rsidRPr="00141C2F" w:rsidRDefault="00141C2F" w:rsidP="00141C2F">
            <w:pPr>
              <w:jc w:val="center"/>
              <w:rPr>
                <w:rFonts w:eastAsia="Times New Roman"/>
                <w:b/>
                <w:color w:val="000000" w:themeColor="text1"/>
                <w:lang w:val="en-US"/>
              </w:rPr>
            </w:pPr>
            <w:r w:rsidRPr="00141C2F">
              <w:rPr>
                <w:rFonts w:eastAsia="Times New Roman"/>
                <w:b/>
                <w:color w:val="000000" w:themeColor="text1"/>
                <w:lang w:val="ro-MD"/>
              </w:rPr>
              <w:t>Valoarea estimată fără TVA a dispozitivului medical cu 24 luni garanție</w:t>
            </w:r>
          </w:p>
        </w:tc>
        <w:tc>
          <w:tcPr>
            <w:tcW w:w="1418" w:type="dxa"/>
            <w:shd w:val="clear" w:color="auto" w:fill="BFBFBF" w:themeFill="background1" w:themeFillShade="BF"/>
          </w:tcPr>
          <w:p w14:paraId="3C7D0ABC" w14:textId="77777777" w:rsidR="00141C2F" w:rsidRPr="00141C2F" w:rsidRDefault="00141C2F" w:rsidP="00141C2F">
            <w:pPr>
              <w:jc w:val="center"/>
              <w:rPr>
                <w:rFonts w:eastAsia="Times New Roman"/>
                <w:b/>
                <w:color w:val="000000" w:themeColor="text1"/>
                <w:lang w:val="ro-MD"/>
              </w:rPr>
            </w:pPr>
            <w:r w:rsidRPr="00141C2F">
              <w:rPr>
                <w:rFonts w:eastAsia="Times New Roman"/>
                <w:b/>
                <w:color w:val="000000" w:themeColor="text1"/>
              </w:rPr>
              <w:t>Valoarea estimată totală pentru</w:t>
            </w:r>
            <w:r w:rsidRPr="00141C2F">
              <w:rPr>
                <w:rFonts w:eastAsia="Times New Roman"/>
                <w:b/>
                <w:color w:val="000000" w:themeColor="text1"/>
                <w:lang w:val="ro-MD"/>
              </w:rPr>
              <w:t xml:space="preserve"> dispozitiv medical cu 24 luni garanție și cu</w:t>
            </w:r>
            <w:r w:rsidRPr="00141C2F">
              <w:rPr>
                <w:rFonts w:eastAsia="Times New Roman"/>
                <w:b/>
                <w:color w:val="000000" w:themeColor="text1"/>
              </w:rPr>
              <w:t xml:space="preserve"> 5 ani de mentenanță post-garanție (inclusiv consumabile etc.)</w:t>
            </w:r>
          </w:p>
        </w:tc>
      </w:tr>
      <w:tr w:rsidR="00141C2F" w:rsidRPr="00141C2F" w14:paraId="08E060F5" w14:textId="77777777" w:rsidTr="00141C2F">
        <w:trPr>
          <w:trHeight w:val="600"/>
        </w:trPr>
        <w:tc>
          <w:tcPr>
            <w:tcW w:w="426" w:type="dxa"/>
            <w:shd w:val="clear" w:color="auto" w:fill="auto"/>
            <w:hideMark/>
          </w:tcPr>
          <w:p w14:paraId="53F35DD1" w14:textId="77777777" w:rsidR="00141C2F" w:rsidRPr="00141C2F" w:rsidRDefault="00141C2F" w:rsidP="00141C2F">
            <w:pPr>
              <w:rPr>
                <w:rFonts w:eastAsia="Times New Roman"/>
                <w:color w:val="000000" w:themeColor="text1"/>
                <w:lang w:val="ro-MD"/>
              </w:rPr>
            </w:pPr>
          </w:p>
          <w:p w14:paraId="3A6307F2" w14:textId="77777777" w:rsidR="00141C2F" w:rsidRPr="00141C2F" w:rsidRDefault="00141C2F" w:rsidP="00141C2F">
            <w:pPr>
              <w:rPr>
                <w:rFonts w:eastAsia="Times New Roman"/>
                <w:color w:val="000000" w:themeColor="text1"/>
                <w:lang w:val="ro-MD"/>
              </w:rPr>
            </w:pPr>
          </w:p>
          <w:p w14:paraId="0434B3C6" w14:textId="77777777" w:rsidR="00141C2F" w:rsidRPr="00141C2F" w:rsidRDefault="00141C2F" w:rsidP="00141C2F">
            <w:pPr>
              <w:rPr>
                <w:rFonts w:eastAsia="Times New Roman"/>
                <w:color w:val="000000" w:themeColor="text1"/>
                <w:lang w:val="ro-MD"/>
              </w:rPr>
            </w:pPr>
          </w:p>
          <w:p w14:paraId="74E152C5" w14:textId="77777777" w:rsidR="00141C2F" w:rsidRPr="00141C2F" w:rsidRDefault="00141C2F" w:rsidP="00141C2F">
            <w:pPr>
              <w:rPr>
                <w:rFonts w:eastAsia="Times New Roman"/>
                <w:color w:val="000000" w:themeColor="text1"/>
                <w:lang w:val="ro-MD"/>
              </w:rPr>
            </w:pPr>
          </w:p>
          <w:p w14:paraId="03315757" w14:textId="77777777" w:rsidR="00141C2F" w:rsidRPr="00141C2F" w:rsidRDefault="00141C2F" w:rsidP="00141C2F">
            <w:pPr>
              <w:rPr>
                <w:rFonts w:eastAsia="Times New Roman"/>
                <w:color w:val="000000" w:themeColor="text1"/>
                <w:lang w:val="ro-MD"/>
              </w:rPr>
            </w:pPr>
          </w:p>
          <w:p w14:paraId="16F05D2E" w14:textId="77777777" w:rsidR="00141C2F" w:rsidRPr="00141C2F" w:rsidRDefault="00141C2F" w:rsidP="00141C2F">
            <w:pPr>
              <w:rPr>
                <w:rFonts w:eastAsia="Times New Roman"/>
                <w:color w:val="000000" w:themeColor="text1"/>
                <w:lang w:val="ro-MD"/>
              </w:rPr>
            </w:pPr>
          </w:p>
          <w:p w14:paraId="1E336683" w14:textId="77777777" w:rsidR="00141C2F" w:rsidRPr="00141C2F" w:rsidRDefault="00141C2F" w:rsidP="00141C2F">
            <w:pPr>
              <w:rPr>
                <w:rFonts w:eastAsia="Times New Roman"/>
                <w:color w:val="000000" w:themeColor="text1"/>
                <w:lang w:val="ro-MD"/>
              </w:rPr>
            </w:pPr>
          </w:p>
          <w:p w14:paraId="34F06DEE" w14:textId="77777777" w:rsidR="00141C2F" w:rsidRPr="00141C2F" w:rsidRDefault="00141C2F" w:rsidP="00141C2F">
            <w:pPr>
              <w:rPr>
                <w:rFonts w:eastAsia="Times New Roman"/>
                <w:color w:val="000000" w:themeColor="text1"/>
                <w:lang w:val="ro-MD"/>
              </w:rPr>
            </w:pPr>
          </w:p>
          <w:p w14:paraId="06B62219" w14:textId="77777777" w:rsidR="00141C2F" w:rsidRPr="00141C2F" w:rsidRDefault="00141C2F" w:rsidP="00141C2F">
            <w:pPr>
              <w:rPr>
                <w:rFonts w:eastAsia="Times New Roman"/>
                <w:color w:val="000000" w:themeColor="text1"/>
                <w:lang w:val="ro-MD"/>
              </w:rPr>
            </w:pPr>
          </w:p>
          <w:p w14:paraId="1446DC5F" w14:textId="77777777" w:rsidR="00141C2F" w:rsidRPr="00141C2F" w:rsidRDefault="00141C2F" w:rsidP="00141C2F">
            <w:pPr>
              <w:rPr>
                <w:rFonts w:eastAsia="Times New Roman"/>
                <w:color w:val="000000" w:themeColor="text1"/>
                <w:lang w:val="ro-MD"/>
              </w:rPr>
            </w:pPr>
          </w:p>
          <w:p w14:paraId="7D80E054" w14:textId="77777777" w:rsidR="00141C2F" w:rsidRPr="00141C2F" w:rsidRDefault="00141C2F" w:rsidP="00141C2F">
            <w:pPr>
              <w:rPr>
                <w:rFonts w:eastAsia="Times New Roman"/>
                <w:color w:val="000000" w:themeColor="text1"/>
                <w:lang w:val="ro-MD"/>
              </w:rPr>
            </w:pPr>
          </w:p>
          <w:p w14:paraId="542B0315" w14:textId="77777777" w:rsidR="00141C2F" w:rsidRPr="00141C2F" w:rsidRDefault="00141C2F" w:rsidP="00141C2F">
            <w:pPr>
              <w:rPr>
                <w:rFonts w:eastAsia="Times New Roman"/>
                <w:color w:val="000000" w:themeColor="text1"/>
                <w:lang w:val="ro-MD"/>
              </w:rPr>
            </w:pPr>
          </w:p>
          <w:p w14:paraId="11220D2E" w14:textId="77777777" w:rsidR="00141C2F" w:rsidRPr="00141C2F" w:rsidRDefault="00141C2F" w:rsidP="00141C2F">
            <w:pPr>
              <w:rPr>
                <w:rFonts w:eastAsia="Times New Roman"/>
                <w:color w:val="000000" w:themeColor="text1"/>
                <w:lang w:val="ro-MD"/>
              </w:rPr>
            </w:pPr>
          </w:p>
          <w:p w14:paraId="62605B4D" w14:textId="77777777" w:rsidR="00141C2F" w:rsidRPr="00141C2F" w:rsidRDefault="00141C2F" w:rsidP="00141C2F">
            <w:pPr>
              <w:rPr>
                <w:rFonts w:eastAsia="Times New Roman"/>
                <w:color w:val="000000" w:themeColor="text1"/>
                <w:lang w:val="ro-MD"/>
              </w:rPr>
            </w:pPr>
          </w:p>
          <w:p w14:paraId="259B7EA7" w14:textId="77777777" w:rsidR="00141C2F" w:rsidRPr="00141C2F" w:rsidRDefault="00141C2F" w:rsidP="00141C2F">
            <w:pPr>
              <w:rPr>
                <w:rFonts w:eastAsia="Times New Roman"/>
                <w:color w:val="000000" w:themeColor="text1"/>
                <w:lang w:val="ro-MD"/>
              </w:rPr>
            </w:pPr>
          </w:p>
          <w:p w14:paraId="595692CD" w14:textId="77777777" w:rsidR="00141C2F" w:rsidRPr="00141C2F" w:rsidRDefault="00141C2F" w:rsidP="00141C2F">
            <w:pPr>
              <w:rPr>
                <w:rFonts w:eastAsia="Times New Roman"/>
                <w:color w:val="000000" w:themeColor="text1"/>
                <w:lang w:val="ro-MD"/>
              </w:rPr>
            </w:pPr>
          </w:p>
          <w:p w14:paraId="694A9CE9" w14:textId="77777777" w:rsidR="00141C2F" w:rsidRPr="00141C2F" w:rsidRDefault="00141C2F" w:rsidP="00141C2F">
            <w:pPr>
              <w:rPr>
                <w:rFonts w:eastAsia="Times New Roman"/>
                <w:color w:val="000000" w:themeColor="text1"/>
                <w:lang w:val="ro-MD"/>
              </w:rPr>
            </w:pPr>
          </w:p>
          <w:p w14:paraId="6E7279B2" w14:textId="77777777" w:rsidR="00141C2F" w:rsidRPr="00141C2F" w:rsidRDefault="00141C2F" w:rsidP="00141C2F">
            <w:pPr>
              <w:rPr>
                <w:rFonts w:eastAsia="Times New Roman"/>
                <w:color w:val="000000" w:themeColor="text1"/>
                <w:lang w:val="ro-MD"/>
              </w:rPr>
            </w:pPr>
            <w:r w:rsidRPr="00141C2F">
              <w:rPr>
                <w:rFonts w:eastAsia="Times New Roman"/>
                <w:color w:val="000000" w:themeColor="text1"/>
                <w:lang w:val="ro-MD"/>
              </w:rPr>
              <w:t>1</w:t>
            </w:r>
          </w:p>
        </w:tc>
        <w:tc>
          <w:tcPr>
            <w:tcW w:w="1134" w:type="dxa"/>
            <w:shd w:val="clear" w:color="auto" w:fill="auto"/>
          </w:tcPr>
          <w:p w14:paraId="38B3A6D0" w14:textId="55E6F508" w:rsidR="00141C2F" w:rsidRPr="00141C2F" w:rsidRDefault="008F5CBA" w:rsidP="00141C2F">
            <w:pPr>
              <w:rPr>
                <w:rFonts w:eastAsia="Times New Roman"/>
                <w:color w:val="000000" w:themeColor="text1"/>
                <w:lang w:val="ro-MD"/>
              </w:rPr>
            </w:pPr>
            <w:r w:rsidRPr="008F5CBA">
              <w:rPr>
                <w:rFonts w:eastAsia="Times New Roman"/>
                <w:b/>
                <w:bCs/>
                <w:color w:val="000000"/>
                <w:sz w:val="24"/>
                <w:szCs w:val="24"/>
                <w:lang w:val="ro-MD"/>
              </w:rPr>
              <w:t>Sistem angiografic cu braț-C pe podea</w:t>
            </w:r>
          </w:p>
        </w:tc>
        <w:tc>
          <w:tcPr>
            <w:tcW w:w="9639" w:type="dxa"/>
            <w:shd w:val="clear" w:color="auto" w:fill="auto"/>
          </w:tcPr>
          <w:tbl>
            <w:tblPr>
              <w:tblW w:w="9380" w:type="dxa"/>
              <w:tblLayout w:type="fixed"/>
              <w:tblLook w:val="04A0" w:firstRow="1" w:lastRow="0" w:firstColumn="1" w:lastColumn="0" w:noHBand="0" w:noVBand="1"/>
            </w:tblPr>
            <w:tblGrid>
              <w:gridCol w:w="3994"/>
              <w:gridCol w:w="5386"/>
            </w:tblGrid>
            <w:tr w:rsidR="008F5CBA" w:rsidRPr="008F5CBA" w14:paraId="1D1BE656" w14:textId="77777777" w:rsidTr="008F5CBA">
              <w:trPr>
                <w:trHeight w:val="315"/>
              </w:trPr>
              <w:tc>
                <w:tcPr>
                  <w:tcW w:w="9380" w:type="dxa"/>
                  <w:gridSpan w:val="2"/>
                  <w:tcBorders>
                    <w:top w:val="nil"/>
                    <w:left w:val="single" w:sz="4" w:space="0" w:color="auto"/>
                    <w:bottom w:val="single" w:sz="4" w:space="0" w:color="auto"/>
                    <w:right w:val="nil"/>
                  </w:tcBorders>
                  <w:shd w:val="clear" w:color="auto" w:fill="auto"/>
                  <w:vAlign w:val="center"/>
                  <w:hideMark/>
                </w:tcPr>
                <w:p w14:paraId="47DA4F2A" w14:textId="77777777" w:rsidR="008F5CBA" w:rsidRPr="008F5CBA" w:rsidRDefault="008F5CBA" w:rsidP="008F5CBA">
                  <w:pPr>
                    <w:jc w:val="center"/>
                    <w:rPr>
                      <w:rFonts w:eastAsia="Times New Roman"/>
                      <w:b/>
                      <w:bCs/>
                      <w:color w:val="000000"/>
                      <w:sz w:val="24"/>
                      <w:szCs w:val="24"/>
                      <w:lang w:val="ru-RU"/>
                    </w:rPr>
                  </w:pPr>
                  <w:r w:rsidRPr="008F5CBA">
                    <w:rPr>
                      <w:rFonts w:eastAsia="Times New Roman"/>
                      <w:b/>
                      <w:bCs/>
                      <w:color w:val="000000"/>
                      <w:sz w:val="24"/>
                      <w:szCs w:val="24"/>
                      <w:lang w:val="ru-RU"/>
                    </w:rPr>
                    <w:t>Sistem angiografic cu braț-C pe podea</w:t>
                  </w:r>
                </w:p>
              </w:tc>
            </w:tr>
            <w:tr w:rsidR="008F5CBA" w:rsidRPr="008F5CBA" w14:paraId="63CA829D" w14:textId="77777777" w:rsidTr="008F5CBA">
              <w:trPr>
                <w:trHeight w:val="169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260302E" w14:textId="77777777" w:rsidR="008F5CBA" w:rsidRPr="008F5CBA" w:rsidRDefault="008F5CBA" w:rsidP="008F5CBA">
                  <w:pPr>
                    <w:rPr>
                      <w:rFonts w:eastAsia="Times New Roman"/>
                      <w:b/>
                      <w:bCs/>
                      <w:color w:val="000000"/>
                      <w:sz w:val="24"/>
                      <w:szCs w:val="24"/>
                      <w:lang w:val="ru-RU"/>
                    </w:rPr>
                  </w:pPr>
                  <w:r w:rsidRPr="008F5CBA">
                    <w:rPr>
                      <w:rFonts w:eastAsia="Times New Roman"/>
                      <w:b/>
                      <w:bCs/>
                      <w:color w:val="000000"/>
                      <w:sz w:val="24"/>
                      <w:szCs w:val="24"/>
                      <w:lang w:val="ru-RU"/>
                    </w:rPr>
                    <w:t>Descriere</w:t>
                  </w:r>
                </w:p>
              </w:tc>
              <w:tc>
                <w:tcPr>
                  <w:tcW w:w="5386" w:type="dxa"/>
                  <w:tcBorders>
                    <w:top w:val="nil"/>
                    <w:left w:val="nil"/>
                    <w:bottom w:val="single" w:sz="4" w:space="0" w:color="auto"/>
                    <w:right w:val="single" w:sz="4" w:space="0" w:color="auto"/>
                  </w:tcBorders>
                  <w:shd w:val="clear" w:color="auto" w:fill="auto"/>
                  <w:vAlign w:val="center"/>
                  <w:hideMark/>
                </w:tcPr>
                <w:p w14:paraId="4F2544BA" w14:textId="77777777" w:rsidR="008F5CBA" w:rsidRPr="008F5CBA" w:rsidRDefault="008F5CBA" w:rsidP="008F5CBA">
                  <w:pPr>
                    <w:rPr>
                      <w:rFonts w:eastAsia="Times New Roman"/>
                      <w:color w:val="000000"/>
                      <w:sz w:val="24"/>
                      <w:szCs w:val="24"/>
                      <w:lang w:val="ru-RU"/>
                    </w:rPr>
                  </w:pPr>
                  <w:r w:rsidRPr="008F5CBA">
                    <w:rPr>
                      <w:rFonts w:eastAsia="Times New Roman"/>
                      <w:color w:val="000000"/>
                      <w:sz w:val="24"/>
                      <w:szCs w:val="24"/>
                      <w:lang w:val="ru-RU"/>
                    </w:rPr>
                    <w:t xml:space="preserve">Sistemul angiografic să conțină softurile și funcțiile ce permit efectuarea intervențiilor endovasculare (și proceduri hibrid), </w:t>
                  </w:r>
                  <w:r w:rsidRPr="008F5CBA">
                    <w:rPr>
                      <w:rFonts w:eastAsia="Times New Roman"/>
                      <w:sz w:val="24"/>
                      <w:szCs w:val="24"/>
                      <w:lang w:val="ru-RU"/>
                    </w:rPr>
                    <w:t>cardiace maturi, cardiac universal, cardiologie intervențională, euroradiologie intervențională, intervenții endovasculare periferice. Dotat cu UPS.</w:t>
                  </w:r>
                </w:p>
              </w:tc>
            </w:tr>
            <w:tr w:rsidR="008F5CBA" w:rsidRPr="008F5CBA" w14:paraId="38B90860" w14:textId="77777777" w:rsidTr="008F5CBA">
              <w:trPr>
                <w:trHeight w:val="315"/>
              </w:trPr>
              <w:tc>
                <w:tcPr>
                  <w:tcW w:w="9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1A237" w14:textId="77777777" w:rsidR="008F5CBA" w:rsidRPr="008F5CBA" w:rsidRDefault="008F5CBA" w:rsidP="008F5CBA">
                  <w:pPr>
                    <w:jc w:val="center"/>
                    <w:rPr>
                      <w:rFonts w:eastAsia="Times New Roman"/>
                      <w:b/>
                      <w:bCs/>
                      <w:color w:val="000000"/>
                      <w:sz w:val="24"/>
                      <w:szCs w:val="24"/>
                      <w:lang w:val="ru-RU"/>
                    </w:rPr>
                  </w:pPr>
                  <w:r w:rsidRPr="008F5CBA">
                    <w:rPr>
                      <w:rFonts w:eastAsia="Times New Roman"/>
                      <w:b/>
                      <w:bCs/>
                      <w:color w:val="000000"/>
                      <w:sz w:val="24"/>
                      <w:szCs w:val="24"/>
                      <w:lang w:val="ru-RU"/>
                    </w:rPr>
                    <w:t>Parametrul</w:t>
                  </w:r>
                </w:p>
              </w:tc>
            </w:tr>
            <w:tr w:rsidR="008F5CBA" w:rsidRPr="008F5CBA" w14:paraId="778651BB" w14:textId="77777777" w:rsidTr="008F5CBA">
              <w:trPr>
                <w:trHeight w:val="63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D831009" w14:textId="77777777" w:rsidR="008F5CBA" w:rsidRPr="008F5CBA" w:rsidRDefault="008F5CBA" w:rsidP="008F5CBA">
                  <w:pPr>
                    <w:jc w:val="center"/>
                    <w:rPr>
                      <w:rFonts w:eastAsia="Times New Roman"/>
                      <w:b/>
                      <w:bCs/>
                      <w:color w:val="000000"/>
                      <w:sz w:val="24"/>
                      <w:szCs w:val="24"/>
                      <w:lang w:val="ru-RU"/>
                    </w:rPr>
                  </w:pPr>
                  <w:r w:rsidRPr="008F5CBA">
                    <w:rPr>
                      <w:rFonts w:eastAsia="Times New Roman"/>
                      <w:b/>
                      <w:bCs/>
                      <w:color w:val="000000"/>
                      <w:sz w:val="24"/>
                      <w:szCs w:val="24"/>
                      <w:lang w:val="ru-RU"/>
                    </w:rPr>
                    <w:t>Anul fabricării a sistemului</w:t>
                  </w:r>
                </w:p>
              </w:tc>
              <w:tc>
                <w:tcPr>
                  <w:tcW w:w="5386" w:type="dxa"/>
                  <w:tcBorders>
                    <w:top w:val="nil"/>
                    <w:left w:val="nil"/>
                    <w:bottom w:val="single" w:sz="4" w:space="0" w:color="auto"/>
                    <w:right w:val="single" w:sz="4" w:space="0" w:color="auto"/>
                  </w:tcBorders>
                  <w:shd w:val="clear" w:color="auto" w:fill="auto"/>
                  <w:vAlign w:val="center"/>
                  <w:hideMark/>
                </w:tcPr>
                <w:p w14:paraId="180AF5D9" w14:textId="77777777" w:rsidR="008F5CBA" w:rsidRPr="008F5CBA" w:rsidRDefault="008F5CBA" w:rsidP="008F5CBA">
                  <w:pPr>
                    <w:jc w:val="center"/>
                    <w:rPr>
                      <w:rFonts w:eastAsia="Times New Roman"/>
                      <w:b/>
                      <w:bCs/>
                      <w:color w:val="000000"/>
                      <w:sz w:val="24"/>
                      <w:szCs w:val="24"/>
                      <w:lang w:val="ru-RU"/>
                    </w:rPr>
                  </w:pPr>
                  <w:r w:rsidRPr="008F5CBA">
                    <w:rPr>
                      <w:rFonts w:eastAsia="Times New Roman"/>
                      <w:b/>
                      <w:bCs/>
                      <w:color w:val="000000"/>
                      <w:sz w:val="24"/>
                      <w:szCs w:val="24"/>
                      <w:lang w:val="ru-RU"/>
                    </w:rPr>
                    <w:t>minim 2026, sistem nou, (nu se acceptă sistem utilizat sau recondiționat)</w:t>
                  </w:r>
                </w:p>
              </w:tc>
            </w:tr>
            <w:tr w:rsidR="008F5CBA" w:rsidRPr="008F5CBA" w14:paraId="2BDD3452"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6FA7335"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Brațul C</w:t>
                  </w:r>
                </w:p>
              </w:tc>
              <w:tc>
                <w:tcPr>
                  <w:tcW w:w="5386" w:type="dxa"/>
                  <w:tcBorders>
                    <w:top w:val="nil"/>
                    <w:left w:val="nil"/>
                    <w:bottom w:val="single" w:sz="4" w:space="0" w:color="auto"/>
                    <w:right w:val="single" w:sz="4" w:space="0" w:color="auto"/>
                  </w:tcBorders>
                  <w:shd w:val="clear" w:color="auto" w:fill="auto"/>
                  <w:vAlign w:val="center"/>
                  <w:hideMark/>
                </w:tcPr>
                <w:p w14:paraId="0122B743"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Configurație:</w:t>
                  </w:r>
                </w:p>
              </w:tc>
            </w:tr>
            <w:tr w:rsidR="008F5CBA" w:rsidRPr="008F5CBA" w14:paraId="39E6B009" w14:textId="77777777" w:rsidTr="008F5CBA">
              <w:trPr>
                <w:trHeight w:val="600"/>
              </w:trPr>
              <w:tc>
                <w:tcPr>
                  <w:tcW w:w="9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D035B"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Sistemul angiografic să conțină softurile și funcțiile ce permit efectuarea intervențiilor:</w:t>
                  </w:r>
                </w:p>
              </w:tc>
            </w:tr>
            <w:tr w:rsidR="008F5CBA" w:rsidRPr="008F5CBA" w14:paraId="175EA82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1FC0FB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Intervenții endovasculare (și proceduri hibrid)</w:t>
                  </w:r>
                </w:p>
              </w:tc>
              <w:tc>
                <w:tcPr>
                  <w:tcW w:w="5386" w:type="dxa"/>
                  <w:tcBorders>
                    <w:top w:val="nil"/>
                    <w:left w:val="nil"/>
                    <w:bottom w:val="single" w:sz="4" w:space="0" w:color="auto"/>
                    <w:right w:val="single" w:sz="4" w:space="0" w:color="auto"/>
                  </w:tcBorders>
                  <w:shd w:val="clear" w:color="auto" w:fill="auto"/>
                  <w:vAlign w:val="center"/>
                  <w:hideMark/>
                </w:tcPr>
                <w:p w14:paraId="1DF33C5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7235528"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566A6A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Intervenții endovasculare periferice</w:t>
                  </w:r>
                </w:p>
              </w:tc>
              <w:tc>
                <w:tcPr>
                  <w:tcW w:w="5386" w:type="dxa"/>
                  <w:tcBorders>
                    <w:top w:val="nil"/>
                    <w:left w:val="nil"/>
                    <w:bottom w:val="single" w:sz="4" w:space="0" w:color="auto"/>
                    <w:right w:val="single" w:sz="4" w:space="0" w:color="auto"/>
                  </w:tcBorders>
                  <w:shd w:val="clear" w:color="auto" w:fill="auto"/>
                  <w:vAlign w:val="center"/>
                  <w:hideMark/>
                </w:tcPr>
                <w:p w14:paraId="6E1357FC"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C454529"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186CE0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Angiografie periferică</w:t>
                  </w:r>
                </w:p>
              </w:tc>
              <w:tc>
                <w:tcPr>
                  <w:tcW w:w="5386" w:type="dxa"/>
                  <w:tcBorders>
                    <w:top w:val="nil"/>
                    <w:left w:val="nil"/>
                    <w:bottom w:val="single" w:sz="4" w:space="0" w:color="auto"/>
                    <w:right w:val="single" w:sz="4" w:space="0" w:color="auto"/>
                  </w:tcBorders>
                  <w:shd w:val="clear" w:color="auto" w:fill="auto"/>
                  <w:vAlign w:val="center"/>
                  <w:hideMark/>
                </w:tcPr>
                <w:p w14:paraId="4B9B9F9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9AA4F81"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87AF44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Proceduri intervenționale terapeutice moderne vasculare și nonvasculare</w:t>
                  </w:r>
                </w:p>
              </w:tc>
              <w:tc>
                <w:tcPr>
                  <w:tcW w:w="5386" w:type="dxa"/>
                  <w:tcBorders>
                    <w:top w:val="nil"/>
                    <w:left w:val="nil"/>
                    <w:bottom w:val="single" w:sz="4" w:space="0" w:color="auto"/>
                    <w:right w:val="single" w:sz="4" w:space="0" w:color="auto"/>
                  </w:tcBorders>
                  <w:shd w:val="clear" w:color="auto" w:fill="auto"/>
                  <w:vAlign w:val="center"/>
                  <w:hideMark/>
                </w:tcPr>
                <w:p w14:paraId="1FFB604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326BEE4C"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5B8C00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Intervenții neuroradiologie intervenționalăd</w:t>
                  </w:r>
                </w:p>
              </w:tc>
              <w:tc>
                <w:tcPr>
                  <w:tcW w:w="5386" w:type="dxa"/>
                  <w:tcBorders>
                    <w:top w:val="nil"/>
                    <w:left w:val="nil"/>
                    <w:bottom w:val="single" w:sz="4" w:space="0" w:color="auto"/>
                    <w:right w:val="single" w:sz="4" w:space="0" w:color="auto"/>
                  </w:tcBorders>
                  <w:shd w:val="clear" w:color="auto" w:fill="auto"/>
                  <w:vAlign w:val="center"/>
                  <w:hideMark/>
                </w:tcPr>
                <w:p w14:paraId="7BACE22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041BFC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1A1991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Angiografie rotațională</w:t>
                  </w:r>
                </w:p>
              </w:tc>
              <w:tc>
                <w:tcPr>
                  <w:tcW w:w="5386" w:type="dxa"/>
                  <w:tcBorders>
                    <w:top w:val="nil"/>
                    <w:left w:val="nil"/>
                    <w:bottom w:val="single" w:sz="4" w:space="0" w:color="auto"/>
                    <w:right w:val="single" w:sz="4" w:space="0" w:color="auto"/>
                  </w:tcBorders>
                  <w:shd w:val="clear" w:color="auto" w:fill="auto"/>
                  <w:vAlign w:val="center"/>
                  <w:hideMark/>
                </w:tcPr>
                <w:p w14:paraId="5F7A41F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503EB8C"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5680D37"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Toracele și abdomenul</w:t>
                  </w:r>
                </w:p>
              </w:tc>
              <w:tc>
                <w:tcPr>
                  <w:tcW w:w="5386" w:type="dxa"/>
                  <w:tcBorders>
                    <w:top w:val="nil"/>
                    <w:left w:val="nil"/>
                    <w:bottom w:val="single" w:sz="4" w:space="0" w:color="auto"/>
                    <w:right w:val="single" w:sz="4" w:space="0" w:color="auto"/>
                  </w:tcBorders>
                  <w:shd w:val="clear" w:color="auto" w:fill="auto"/>
                  <w:vAlign w:val="center"/>
                  <w:hideMark/>
                </w:tcPr>
                <w:p w14:paraId="23CFC6A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7D2BDD5"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2704AA1"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Diagnostic și terapie angiografică sau cardiacă maturi, universală</w:t>
                  </w:r>
                </w:p>
              </w:tc>
              <w:tc>
                <w:tcPr>
                  <w:tcW w:w="5386" w:type="dxa"/>
                  <w:tcBorders>
                    <w:top w:val="nil"/>
                    <w:left w:val="nil"/>
                    <w:bottom w:val="single" w:sz="4" w:space="0" w:color="auto"/>
                    <w:right w:val="single" w:sz="4" w:space="0" w:color="auto"/>
                  </w:tcBorders>
                  <w:shd w:val="clear" w:color="auto" w:fill="auto"/>
                  <w:vAlign w:val="center"/>
                  <w:hideMark/>
                </w:tcPr>
                <w:p w14:paraId="18EBC43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CBA167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AC95E0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Intervenții cardiologie intervențională</w:t>
                  </w:r>
                </w:p>
              </w:tc>
              <w:tc>
                <w:tcPr>
                  <w:tcW w:w="5386" w:type="dxa"/>
                  <w:tcBorders>
                    <w:top w:val="nil"/>
                    <w:left w:val="nil"/>
                    <w:bottom w:val="single" w:sz="4" w:space="0" w:color="auto"/>
                    <w:right w:val="single" w:sz="4" w:space="0" w:color="auto"/>
                  </w:tcBorders>
                  <w:shd w:val="clear" w:color="auto" w:fill="auto"/>
                  <w:vAlign w:val="center"/>
                  <w:hideMark/>
                </w:tcPr>
                <w:p w14:paraId="7A2947F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0D614F2"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9FC76F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Proceduri hibride</w:t>
                  </w:r>
                </w:p>
              </w:tc>
              <w:tc>
                <w:tcPr>
                  <w:tcW w:w="5386" w:type="dxa"/>
                  <w:tcBorders>
                    <w:top w:val="nil"/>
                    <w:left w:val="nil"/>
                    <w:bottom w:val="single" w:sz="4" w:space="0" w:color="auto"/>
                    <w:right w:val="single" w:sz="4" w:space="0" w:color="auto"/>
                  </w:tcBorders>
                  <w:shd w:val="clear" w:color="auto" w:fill="auto"/>
                  <w:vAlign w:val="center"/>
                  <w:hideMark/>
                </w:tcPr>
                <w:p w14:paraId="556CFA9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F34B438"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FEE7A8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Brațul C trebuie să fie echipat pentru proceduri intervenționale multidirecționale într-un singur plan.</w:t>
                  </w:r>
                </w:p>
              </w:tc>
              <w:tc>
                <w:tcPr>
                  <w:tcW w:w="5386" w:type="dxa"/>
                  <w:tcBorders>
                    <w:top w:val="nil"/>
                    <w:left w:val="nil"/>
                    <w:bottom w:val="single" w:sz="4" w:space="0" w:color="auto"/>
                    <w:right w:val="single" w:sz="4" w:space="0" w:color="auto"/>
                  </w:tcBorders>
                  <w:shd w:val="clear" w:color="auto" w:fill="auto"/>
                  <w:vAlign w:val="center"/>
                  <w:hideMark/>
                </w:tcPr>
                <w:p w14:paraId="3AE06FF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B3CB2B7"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3F29F7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Să fie posibil proceduri cardiace, cardiovasculare, angiografice universale și hibride.</w:t>
                  </w:r>
                </w:p>
              </w:tc>
              <w:tc>
                <w:tcPr>
                  <w:tcW w:w="5386" w:type="dxa"/>
                  <w:tcBorders>
                    <w:top w:val="nil"/>
                    <w:left w:val="nil"/>
                    <w:bottom w:val="single" w:sz="4" w:space="0" w:color="auto"/>
                    <w:right w:val="single" w:sz="4" w:space="0" w:color="auto"/>
                  </w:tcBorders>
                  <w:shd w:val="clear" w:color="auto" w:fill="auto"/>
                  <w:vAlign w:val="center"/>
                  <w:hideMark/>
                </w:tcPr>
                <w:p w14:paraId="7DDD3B6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EED9FC7"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2A0D74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Braț C, cu capacități de mișcare decentrată pentru o poziționare flexibilă cu toate aplicațiile necesare</w:t>
                  </w:r>
                </w:p>
              </w:tc>
              <w:tc>
                <w:tcPr>
                  <w:tcW w:w="5386" w:type="dxa"/>
                  <w:tcBorders>
                    <w:top w:val="nil"/>
                    <w:left w:val="nil"/>
                    <w:bottom w:val="single" w:sz="4" w:space="0" w:color="auto"/>
                    <w:right w:val="single" w:sz="4" w:space="0" w:color="auto"/>
                  </w:tcBorders>
                  <w:shd w:val="clear" w:color="auto" w:fill="auto"/>
                  <w:vAlign w:val="center"/>
                  <w:hideMark/>
                </w:tcPr>
                <w:p w14:paraId="7F7036A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F6DC80F"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D17598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Poziționarea automata / motorizată</w:t>
                  </w:r>
                </w:p>
              </w:tc>
              <w:tc>
                <w:tcPr>
                  <w:tcW w:w="5386" w:type="dxa"/>
                  <w:tcBorders>
                    <w:top w:val="nil"/>
                    <w:left w:val="nil"/>
                    <w:bottom w:val="single" w:sz="4" w:space="0" w:color="auto"/>
                    <w:right w:val="single" w:sz="4" w:space="0" w:color="auto"/>
                  </w:tcBorders>
                  <w:shd w:val="clear" w:color="auto" w:fill="auto"/>
                  <w:vAlign w:val="center"/>
                  <w:hideMark/>
                </w:tcPr>
                <w:p w14:paraId="13D3624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9BB8A6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1A0BCD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Suport</w:t>
                  </w:r>
                </w:p>
              </w:tc>
              <w:tc>
                <w:tcPr>
                  <w:tcW w:w="5386" w:type="dxa"/>
                  <w:tcBorders>
                    <w:top w:val="nil"/>
                    <w:left w:val="nil"/>
                    <w:bottom w:val="single" w:sz="4" w:space="0" w:color="auto"/>
                    <w:right w:val="single" w:sz="4" w:space="0" w:color="auto"/>
                  </w:tcBorders>
                  <w:shd w:val="clear" w:color="auto" w:fill="auto"/>
                  <w:vAlign w:val="center"/>
                  <w:hideMark/>
                </w:tcPr>
                <w:p w14:paraId="2E7A6D3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Montat pe podea</w:t>
                  </w:r>
                </w:p>
              </w:tc>
            </w:tr>
            <w:tr w:rsidR="008F5CBA" w:rsidRPr="008F5CBA" w14:paraId="07DBD309"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ABA561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Parcare</w:t>
                  </w:r>
                </w:p>
              </w:tc>
              <w:tc>
                <w:tcPr>
                  <w:tcW w:w="5386" w:type="dxa"/>
                  <w:tcBorders>
                    <w:top w:val="nil"/>
                    <w:left w:val="nil"/>
                    <w:bottom w:val="single" w:sz="4" w:space="0" w:color="auto"/>
                    <w:right w:val="single" w:sz="4" w:space="0" w:color="auto"/>
                  </w:tcBorders>
                  <w:shd w:val="clear" w:color="auto" w:fill="auto"/>
                  <w:vAlign w:val="center"/>
                  <w:hideMark/>
                </w:tcPr>
                <w:p w14:paraId="79853F5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Motorizată sau manuală</w:t>
                  </w:r>
                </w:p>
              </w:tc>
            </w:tr>
            <w:tr w:rsidR="008F5CBA" w:rsidRPr="008F5CBA" w14:paraId="30D237C9"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73BBF7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Deplasare</w:t>
                  </w:r>
                </w:p>
              </w:tc>
              <w:tc>
                <w:tcPr>
                  <w:tcW w:w="5386" w:type="dxa"/>
                  <w:tcBorders>
                    <w:top w:val="nil"/>
                    <w:left w:val="nil"/>
                    <w:bottom w:val="single" w:sz="4" w:space="0" w:color="auto"/>
                    <w:right w:val="single" w:sz="4" w:space="0" w:color="auto"/>
                  </w:tcBorders>
                  <w:shd w:val="clear" w:color="auto" w:fill="auto"/>
                  <w:vAlign w:val="center"/>
                  <w:hideMark/>
                </w:tcPr>
                <w:p w14:paraId="6A2BE3E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Deplasare în toate direcțiile </w:t>
                  </w:r>
                </w:p>
              </w:tc>
            </w:tr>
            <w:tr w:rsidR="008F5CBA" w:rsidRPr="008F5CBA" w14:paraId="00C4663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BB2D5F7"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Deplasare verticala a batului C sau a mesei</w:t>
                  </w:r>
                </w:p>
              </w:tc>
              <w:tc>
                <w:tcPr>
                  <w:tcW w:w="5386" w:type="dxa"/>
                  <w:tcBorders>
                    <w:top w:val="nil"/>
                    <w:left w:val="nil"/>
                    <w:bottom w:val="single" w:sz="4" w:space="0" w:color="auto"/>
                    <w:right w:val="single" w:sz="4" w:space="0" w:color="auto"/>
                  </w:tcBorders>
                  <w:shd w:val="clear" w:color="auto" w:fill="auto"/>
                  <w:vAlign w:val="center"/>
                  <w:hideMark/>
                </w:tcPr>
                <w:p w14:paraId="66C72431"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Motorizata</w:t>
                  </w:r>
                </w:p>
              </w:tc>
            </w:tr>
            <w:tr w:rsidR="008F5CBA" w:rsidRPr="008F5CBA" w14:paraId="61430B82"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992DDF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Acoperirea maximă a pacientului (fără repoziționarea pacientului) pentru aplicațiile periferice</w:t>
                  </w:r>
                </w:p>
              </w:tc>
              <w:tc>
                <w:tcPr>
                  <w:tcW w:w="5386" w:type="dxa"/>
                  <w:tcBorders>
                    <w:top w:val="nil"/>
                    <w:left w:val="nil"/>
                    <w:bottom w:val="single" w:sz="4" w:space="0" w:color="auto"/>
                    <w:right w:val="single" w:sz="4" w:space="0" w:color="auto"/>
                  </w:tcBorders>
                  <w:shd w:val="clear" w:color="auto" w:fill="auto"/>
                  <w:vAlign w:val="center"/>
                  <w:hideMark/>
                </w:tcPr>
                <w:p w14:paraId="625B3D1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 190 cm</w:t>
                  </w:r>
                </w:p>
              </w:tc>
            </w:tr>
            <w:tr w:rsidR="008F5CBA" w:rsidRPr="008F5CBA" w14:paraId="2B6EE48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41D574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Adîncimea (depth) cm</w:t>
                  </w:r>
                </w:p>
              </w:tc>
              <w:tc>
                <w:tcPr>
                  <w:tcW w:w="5386" w:type="dxa"/>
                  <w:tcBorders>
                    <w:top w:val="nil"/>
                    <w:left w:val="nil"/>
                    <w:bottom w:val="single" w:sz="4" w:space="0" w:color="auto"/>
                    <w:right w:val="single" w:sz="4" w:space="0" w:color="auto"/>
                  </w:tcBorders>
                  <w:shd w:val="clear" w:color="auto" w:fill="auto"/>
                  <w:vAlign w:val="center"/>
                  <w:hideMark/>
                </w:tcPr>
                <w:p w14:paraId="54AA7C4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90 cm</w:t>
                  </w:r>
                </w:p>
              </w:tc>
            </w:tr>
            <w:tr w:rsidR="008F5CBA" w:rsidRPr="008F5CBA" w14:paraId="68BCF471" w14:textId="77777777" w:rsidTr="008F5CBA">
              <w:trPr>
                <w:trHeight w:val="300"/>
              </w:trPr>
              <w:tc>
                <w:tcPr>
                  <w:tcW w:w="9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41A0A6"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Diapazonul de rotație:</w:t>
                  </w:r>
                </w:p>
              </w:tc>
            </w:tr>
            <w:tr w:rsidR="008F5CBA" w:rsidRPr="008F5CBA" w14:paraId="7A6B5D7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3FA81B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Proiecția RAO (grade)</w:t>
                  </w:r>
                </w:p>
              </w:tc>
              <w:tc>
                <w:tcPr>
                  <w:tcW w:w="5386" w:type="dxa"/>
                  <w:tcBorders>
                    <w:top w:val="nil"/>
                    <w:left w:val="nil"/>
                    <w:bottom w:val="single" w:sz="4" w:space="0" w:color="auto"/>
                    <w:right w:val="single" w:sz="4" w:space="0" w:color="auto"/>
                  </w:tcBorders>
                  <w:shd w:val="clear" w:color="auto" w:fill="auto"/>
                  <w:vAlign w:val="center"/>
                  <w:hideMark/>
                </w:tcPr>
                <w:p w14:paraId="2C4F548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 120 grade</w:t>
                  </w:r>
                </w:p>
              </w:tc>
            </w:tr>
            <w:tr w:rsidR="008F5CBA" w:rsidRPr="008F5CBA" w14:paraId="6A349BD0"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3EE946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Proiecția LAO (grade)</w:t>
                  </w:r>
                </w:p>
              </w:tc>
              <w:tc>
                <w:tcPr>
                  <w:tcW w:w="5386" w:type="dxa"/>
                  <w:tcBorders>
                    <w:top w:val="nil"/>
                    <w:left w:val="nil"/>
                    <w:bottom w:val="single" w:sz="4" w:space="0" w:color="auto"/>
                    <w:right w:val="single" w:sz="4" w:space="0" w:color="auto"/>
                  </w:tcBorders>
                  <w:shd w:val="clear" w:color="auto" w:fill="auto"/>
                  <w:vAlign w:val="center"/>
                  <w:hideMark/>
                </w:tcPr>
                <w:p w14:paraId="72C0D191"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 120 grade</w:t>
                  </w:r>
                </w:p>
              </w:tc>
            </w:tr>
            <w:tr w:rsidR="008F5CBA" w:rsidRPr="008F5CBA" w14:paraId="405DAE48"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F4A6961"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Angularea Cranian</w:t>
                  </w:r>
                </w:p>
              </w:tc>
              <w:tc>
                <w:tcPr>
                  <w:tcW w:w="5386" w:type="dxa"/>
                  <w:tcBorders>
                    <w:top w:val="nil"/>
                    <w:left w:val="nil"/>
                    <w:bottom w:val="single" w:sz="4" w:space="0" w:color="auto"/>
                    <w:right w:val="single" w:sz="4" w:space="0" w:color="auto"/>
                  </w:tcBorders>
                  <w:shd w:val="clear" w:color="auto" w:fill="auto"/>
                  <w:vAlign w:val="center"/>
                  <w:hideMark/>
                </w:tcPr>
                <w:p w14:paraId="64B9A0E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 45 grade</w:t>
                  </w:r>
                </w:p>
              </w:tc>
            </w:tr>
            <w:tr w:rsidR="008F5CBA" w:rsidRPr="008F5CBA" w14:paraId="069B8A93"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4F3D22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Angularea Caudal</w:t>
                  </w:r>
                </w:p>
              </w:tc>
              <w:tc>
                <w:tcPr>
                  <w:tcW w:w="5386" w:type="dxa"/>
                  <w:tcBorders>
                    <w:top w:val="nil"/>
                    <w:left w:val="nil"/>
                    <w:bottom w:val="single" w:sz="4" w:space="0" w:color="auto"/>
                    <w:right w:val="single" w:sz="4" w:space="0" w:color="auto"/>
                  </w:tcBorders>
                  <w:shd w:val="clear" w:color="auto" w:fill="auto"/>
                  <w:vAlign w:val="center"/>
                  <w:hideMark/>
                </w:tcPr>
                <w:p w14:paraId="78D10AE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 45 grade</w:t>
                  </w:r>
                </w:p>
              </w:tc>
            </w:tr>
            <w:tr w:rsidR="008F5CBA" w:rsidRPr="008F5CBA" w14:paraId="1F9498E8"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81FD04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Viteza de rotație a C-armului (grade/sec.)</w:t>
                  </w:r>
                </w:p>
              </w:tc>
              <w:tc>
                <w:tcPr>
                  <w:tcW w:w="5386" w:type="dxa"/>
                  <w:tcBorders>
                    <w:top w:val="nil"/>
                    <w:left w:val="nil"/>
                    <w:bottom w:val="single" w:sz="4" w:space="0" w:color="auto"/>
                    <w:right w:val="single" w:sz="4" w:space="0" w:color="auto"/>
                  </w:tcBorders>
                  <w:shd w:val="clear" w:color="auto" w:fill="auto"/>
                  <w:vAlign w:val="center"/>
                  <w:hideMark/>
                </w:tcPr>
                <w:p w14:paraId="17868B2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20 grade/sec</w:t>
                  </w:r>
                </w:p>
              </w:tc>
            </w:tr>
            <w:tr w:rsidR="008F5CBA" w:rsidRPr="008F5CBA" w14:paraId="57E2C50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2BAB1E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Viteza de rotație a C-armului (grade/sec.) pentru aplicații 3D</w:t>
                  </w:r>
                </w:p>
              </w:tc>
              <w:tc>
                <w:tcPr>
                  <w:tcW w:w="5386" w:type="dxa"/>
                  <w:tcBorders>
                    <w:top w:val="nil"/>
                    <w:left w:val="nil"/>
                    <w:bottom w:val="single" w:sz="4" w:space="0" w:color="auto"/>
                    <w:right w:val="single" w:sz="4" w:space="0" w:color="auto"/>
                  </w:tcBorders>
                  <w:shd w:val="clear" w:color="auto" w:fill="auto"/>
                  <w:vAlign w:val="center"/>
                  <w:hideMark/>
                </w:tcPr>
                <w:p w14:paraId="6F48D36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60 grade/sec</w:t>
                  </w:r>
                </w:p>
              </w:tc>
            </w:tr>
            <w:tr w:rsidR="008F5CBA" w:rsidRPr="008F5CBA" w14:paraId="65418BAC"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1AD506C"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Diapazon sursă-imagine SID</w:t>
                  </w:r>
                </w:p>
              </w:tc>
              <w:tc>
                <w:tcPr>
                  <w:tcW w:w="5386" w:type="dxa"/>
                  <w:tcBorders>
                    <w:top w:val="nil"/>
                    <w:left w:val="nil"/>
                    <w:bottom w:val="single" w:sz="4" w:space="0" w:color="auto"/>
                    <w:right w:val="single" w:sz="4" w:space="0" w:color="auto"/>
                  </w:tcBorders>
                  <w:shd w:val="clear" w:color="auto" w:fill="auto"/>
                  <w:vAlign w:val="center"/>
                  <w:hideMark/>
                </w:tcPr>
                <w:p w14:paraId="60F2FF8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de la 95 pînă la minim 115 cm</w:t>
                  </w:r>
                </w:p>
              </w:tc>
            </w:tr>
            <w:tr w:rsidR="008F5CBA" w:rsidRPr="008F5CBA" w14:paraId="35838B62"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E983714"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Distanța sursă-imagine (SID) este reglabilă automat</w:t>
                  </w:r>
                </w:p>
              </w:tc>
              <w:tc>
                <w:tcPr>
                  <w:tcW w:w="5386" w:type="dxa"/>
                  <w:tcBorders>
                    <w:top w:val="nil"/>
                    <w:left w:val="nil"/>
                    <w:bottom w:val="single" w:sz="4" w:space="0" w:color="auto"/>
                    <w:right w:val="single" w:sz="4" w:space="0" w:color="auto"/>
                  </w:tcBorders>
                  <w:shd w:val="clear" w:color="auto" w:fill="auto"/>
                  <w:vAlign w:val="center"/>
                  <w:hideMark/>
                </w:tcPr>
                <w:p w14:paraId="5085BBD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B3CC22F"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287008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Distanța podea-izocentru</w:t>
                  </w:r>
                </w:p>
              </w:tc>
              <w:tc>
                <w:tcPr>
                  <w:tcW w:w="5386" w:type="dxa"/>
                  <w:tcBorders>
                    <w:top w:val="nil"/>
                    <w:left w:val="nil"/>
                    <w:bottom w:val="single" w:sz="4" w:space="0" w:color="auto"/>
                    <w:right w:val="single" w:sz="4" w:space="0" w:color="auto"/>
                  </w:tcBorders>
                  <w:shd w:val="clear" w:color="auto" w:fill="auto"/>
                  <w:vAlign w:val="center"/>
                  <w:hideMark/>
                </w:tcPr>
                <w:p w14:paraId="602AF66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100 cm</w:t>
                  </w:r>
                </w:p>
              </w:tc>
            </w:tr>
            <w:tr w:rsidR="008F5CBA" w:rsidRPr="008F5CBA" w14:paraId="220DCD47"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4F27851"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Distanța sursă-izocentru</w:t>
                  </w:r>
                </w:p>
              </w:tc>
              <w:tc>
                <w:tcPr>
                  <w:tcW w:w="5386" w:type="dxa"/>
                  <w:tcBorders>
                    <w:top w:val="nil"/>
                    <w:left w:val="nil"/>
                    <w:bottom w:val="single" w:sz="4" w:space="0" w:color="auto"/>
                    <w:right w:val="single" w:sz="4" w:space="0" w:color="auto"/>
                  </w:tcBorders>
                  <w:shd w:val="clear" w:color="auto" w:fill="auto"/>
                  <w:vAlign w:val="center"/>
                  <w:hideMark/>
                </w:tcPr>
                <w:p w14:paraId="34FE7CF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72 cm</w:t>
                  </w:r>
                </w:p>
              </w:tc>
            </w:tr>
            <w:tr w:rsidR="008F5CBA" w:rsidRPr="008F5CBA" w14:paraId="1929F3A9"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688EEB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Imaginea pacientului apare întotdeauna corect cu „capul sus” pe monitor, indiferent de rotația verticală a brațului C</w:t>
                  </w:r>
                </w:p>
              </w:tc>
              <w:tc>
                <w:tcPr>
                  <w:tcW w:w="5386" w:type="dxa"/>
                  <w:tcBorders>
                    <w:top w:val="nil"/>
                    <w:left w:val="nil"/>
                    <w:bottom w:val="single" w:sz="4" w:space="0" w:color="auto"/>
                    <w:right w:val="single" w:sz="4" w:space="0" w:color="auto"/>
                  </w:tcBorders>
                  <w:shd w:val="clear" w:color="auto" w:fill="auto"/>
                  <w:vAlign w:val="center"/>
                  <w:hideMark/>
                </w:tcPr>
                <w:p w14:paraId="4E39C43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90B8CF9"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975674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Protecție împotriva coliziunii sau un sistem de siguranță pentru mișcările brațului C</w:t>
                  </w:r>
                </w:p>
              </w:tc>
              <w:tc>
                <w:tcPr>
                  <w:tcW w:w="5386" w:type="dxa"/>
                  <w:tcBorders>
                    <w:top w:val="nil"/>
                    <w:left w:val="nil"/>
                    <w:bottom w:val="single" w:sz="4" w:space="0" w:color="auto"/>
                    <w:right w:val="single" w:sz="4" w:space="0" w:color="auto"/>
                  </w:tcBorders>
                  <w:shd w:val="clear" w:color="auto" w:fill="auto"/>
                  <w:vAlign w:val="center"/>
                  <w:hideMark/>
                </w:tcPr>
                <w:p w14:paraId="2807A9D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36DB9F0" w14:textId="77777777" w:rsidTr="008F5CBA">
              <w:trPr>
                <w:trHeight w:val="12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B2C0D9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Consolă de operare a angiografului în sala de examinare </w:t>
                  </w:r>
                </w:p>
              </w:tc>
              <w:tc>
                <w:tcPr>
                  <w:tcW w:w="5386" w:type="dxa"/>
                  <w:tcBorders>
                    <w:top w:val="nil"/>
                    <w:left w:val="nil"/>
                    <w:bottom w:val="single" w:sz="4" w:space="0" w:color="auto"/>
                    <w:right w:val="single" w:sz="4" w:space="0" w:color="auto"/>
                  </w:tcBorders>
                  <w:shd w:val="clear" w:color="auto" w:fill="auto"/>
                  <w:vAlign w:val="center"/>
                  <w:hideMark/>
                </w:tcPr>
                <w:p w14:paraId="441136B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Dotată cu ecran tactil sau butoane, instalat pe marginea mesei pacientului cu instrumente de control al C-arm-ului, cu protocoale de achiziție prestabilite. Alte instrumente al imaginilor achiziționate și operarea al planelor. </w:t>
                  </w:r>
                </w:p>
              </w:tc>
            </w:tr>
            <w:tr w:rsidR="008F5CBA" w:rsidRPr="008F5CBA" w14:paraId="1C24F34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3831EC2"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Diapazon deplasare a mesei (cm):</w:t>
                  </w:r>
                </w:p>
              </w:tc>
              <w:tc>
                <w:tcPr>
                  <w:tcW w:w="5386" w:type="dxa"/>
                  <w:tcBorders>
                    <w:top w:val="nil"/>
                    <w:left w:val="nil"/>
                    <w:bottom w:val="single" w:sz="4" w:space="0" w:color="auto"/>
                    <w:right w:val="single" w:sz="4" w:space="0" w:color="auto"/>
                  </w:tcBorders>
                  <w:shd w:val="clear" w:color="auto" w:fill="auto"/>
                  <w:vAlign w:val="center"/>
                  <w:hideMark/>
                </w:tcPr>
                <w:p w14:paraId="583FA189"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Configurare:</w:t>
                  </w:r>
                </w:p>
              </w:tc>
            </w:tr>
            <w:tr w:rsidR="008F5CBA" w:rsidRPr="008F5CBA" w14:paraId="09A9EC9D"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09634A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Dimensiunea meseie</w:t>
                  </w:r>
                </w:p>
              </w:tc>
              <w:tc>
                <w:tcPr>
                  <w:tcW w:w="5386" w:type="dxa"/>
                  <w:tcBorders>
                    <w:top w:val="nil"/>
                    <w:left w:val="nil"/>
                    <w:bottom w:val="single" w:sz="4" w:space="0" w:color="auto"/>
                    <w:right w:val="single" w:sz="4" w:space="0" w:color="auto"/>
                  </w:tcBorders>
                  <w:shd w:val="clear" w:color="auto" w:fill="auto"/>
                  <w:vAlign w:val="center"/>
                  <w:hideMark/>
                </w:tcPr>
                <w:p w14:paraId="2D6EAB2F"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Lungimea minim 270 cm;</w:t>
                  </w:r>
                  <w:r w:rsidRPr="008F5CBA">
                    <w:rPr>
                      <w:rFonts w:eastAsia="Times New Roman"/>
                      <w:color w:val="000000"/>
                      <w:sz w:val="22"/>
                      <w:szCs w:val="22"/>
                      <w:lang w:val="ru-RU"/>
                    </w:rPr>
                    <w:br/>
                    <w:t>Lățimea minim 45 cm;</w:t>
                  </w:r>
                </w:p>
              </w:tc>
            </w:tr>
            <w:tr w:rsidR="008F5CBA" w:rsidRPr="008F5CBA" w14:paraId="09B6B01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6E701E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Mișcare Verticală</w:t>
                  </w:r>
                </w:p>
              </w:tc>
              <w:tc>
                <w:tcPr>
                  <w:tcW w:w="5386" w:type="dxa"/>
                  <w:tcBorders>
                    <w:top w:val="nil"/>
                    <w:left w:val="nil"/>
                    <w:bottom w:val="single" w:sz="4" w:space="0" w:color="auto"/>
                    <w:right w:val="single" w:sz="4" w:space="0" w:color="auto"/>
                  </w:tcBorders>
                  <w:shd w:val="clear" w:color="auto" w:fill="auto"/>
                  <w:vAlign w:val="center"/>
                  <w:hideMark/>
                </w:tcPr>
                <w:p w14:paraId="7740BD9A"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30 cm</w:t>
                  </w:r>
                </w:p>
              </w:tc>
            </w:tr>
            <w:tr w:rsidR="008F5CBA" w:rsidRPr="008F5CBA" w14:paraId="293E83F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08F030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Mișcarea Longitudinal</w:t>
                  </w:r>
                </w:p>
              </w:tc>
              <w:tc>
                <w:tcPr>
                  <w:tcW w:w="5386" w:type="dxa"/>
                  <w:tcBorders>
                    <w:top w:val="nil"/>
                    <w:left w:val="nil"/>
                    <w:bottom w:val="single" w:sz="4" w:space="0" w:color="auto"/>
                    <w:right w:val="single" w:sz="4" w:space="0" w:color="auto"/>
                  </w:tcBorders>
                  <w:shd w:val="clear" w:color="auto" w:fill="auto"/>
                  <w:vAlign w:val="center"/>
                  <w:hideMark/>
                </w:tcPr>
                <w:p w14:paraId="4975049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120 cm</w:t>
                  </w:r>
                </w:p>
              </w:tc>
            </w:tr>
            <w:tr w:rsidR="008F5CBA" w:rsidRPr="008F5CBA" w14:paraId="456408F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E58F2B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Greutatea maximală a pacientului (kg)</w:t>
                  </w:r>
                </w:p>
              </w:tc>
              <w:tc>
                <w:tcPr>
                  <w:tcW w:w="5386" w:type="dxa"/>
                  <w:tcBorders>
                    <w:top w:val="nil"/>
                    <w:left w:val="nil"/>
                    <w:bottom w:val="single" w:sz="4" w:space="0" w:color="auto"/>
                    <w:right w:val="single" w:sz="4" w:space="0" w:color="auto"/>
                  </w:tcBorders>
                  <w:shd w:val="clear" w:color="auto" w:fill="auto"/>
                  <w:vAlign w:val="center"/>
                  <w:hideMark/>
                </w:tcPr>
                <w:p w14:paraId="156456D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220 kg</w:t>
                  </w:r>
                </w:p>
              </w:tc>
            </w:tr>
            <w:tr w:rsidR="008F5CBA" w:rsidRPr="008F5CBA" w14:paraId="18C12B4F" w14:textId="77777777" w:rsidTr="008F5CBA">
              <w:trPr>
                <w:trHeight w:val="31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9B9A30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Rotație mesei</w:t>
                  </w:r>
                </w:p>
              </w:tc>
              <w:tc>
                <w:tcPr>
                  <w:tcW w:w="5386" w:type="dxa"/>
                  <w:tcBorders>
                    <w:top w:val="nil"/>
                    <w:left w:val="nil"/>
                    <w:bottom w:val="single" w:sz="4" w:space="0" w:color="auto"/>
                    <w:right w:val="single" w:sz="4" w:space="0" w:color="auto"/>
                  </w:tcBorders>
                  <w:shd w:val="clear" w:color="auto" w:fill="auto"/>
                  <w:vAlign w:val="center"/>
                  <w:hideMark/>
                </w:tcPr>
                <w:p w14:paraId="51B1456C"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 </w:t>
                  </w:r>
                  <w:r w:rsidRPr="008F5CBA">
                    <w:rPr>
                      <w:rFonts w:eastAsia="Times New Roman"/>
                      <w:color w:val="000000"/>
                      <w:sz w:val="24"/>
                      <w:szCs w:val="24"/>
                      <w:lang w:val="ru-RU"/>
                    </w:rPr>
                    <w:t>120 grade</w:t>
                  </w:r>
                </w:p>
              </w:tc>
            </w:tr>
            <w:tr w:rsidR="008F5CBA" w:rsidRPr="008F5CBA" w14:paraId="068AA49D"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5A73ED4"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Radioprotecție la nivelul mesei</w:t>
                  </w:r>
                </w:p>
              </w:tc>
              <w:tc>
                <w:tcPr>
                  <w:tcW w:w="5386" w:type="dxa"/>
                  <w:tcBorders>
                    <w:top w:val="nil"/>
                    <w:left w:val="nil"/>
                    <w:bottom w:val="single" w:sz="4" w:space="0" w:color="auto"/>
                    <w:right w:val="single" w:sz="4" w:space="0" w:color="auto"/>
                  </w:tcBorders>
                  <w:shd w:val="clear" w:color="auto" w:fill="auto"/>
                  <w:vAlign w:val="center"/>
                  <w:hideMark/>
                </w:tcPr>
                <w:p w14:paraId="3C222FA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Scut protecție radiații pentru partea inferioară, instalat pe șinele laterale ale mesei cu echivalent plumb de minim 0.5 mm.</w:t>
                  </w:r>
                </w:p>
              </w:tc>
            </w:tr>
            <w:tr w:rsidR="008F5CBA" w:rsidRPr="008F5CBA" w14:paraId="4061A7A0"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FD9BC1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Masa prevăzută cu saltea</w:t>
                  </w:r>
                </w:p>
              </w:tc>
              <w:tc>
                <w:tcPr>
                  <w:tcW w:w="5386" w:type="dxa"/>
                  <w:tcBorders>
                    <w:top w:val="nil"/>
                    <w:left w:val="nil"/>
                    <w:bottom w:val="single" w:sz="4" w:space="0" w:color="auto"/>
                    <w:right w:val="single" w:sz="4" w:space="0" w:color="auto"/>
                  </w:tcBorders>
                  <w:shd w:val="clear" w:color="auto" w:fill="auto"/>
                  <w:vAlign w:val="center"/>
                  <w:hideMark/>
                </w:tcPr>
                <w:p w14:paraId="2F11291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B6E0D60" w14:textId="77777777" w:rsidTr="008F5CBA">
              <w:trPr>
                <w:trHeight w:val="31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D688A4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Densitatea razelor X (X-ray density)</w:t>
                  </w:r>
                </w:p>
              </w:tc>
              <w:tc>
                <w:tcPr>
                  <w:tcW w:w="5386" w:type="dxa"/>
                  <w:tcBorders>
                    <w:top w:val="nil"/>
                    <w:left w:val="nil"/>
                    <w:bottom w:val="single" w:sz="4" w:space="0" w:color="auto"/>
                    <w:right w:val="single" w:sz="4" w:space="0" w:color="auto"/>
                  </w:tcBorders>
                  <w:shd w:val="clear" w:color="auto" w:fill="auto"/>
                  <w:vAlign w:val="center"/>
                  <w:hideMark/>
                </w:tcPr>
                <w:p w14:paraId="2E8DA7E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 </w:t>
                  </w:r>
                  <w:r w:rsidRPr="008F5CBA">
                    <w:rPr>
                      <w:rFonts w:eastAsia="Times New Roman"/>
                      <w:sz w:val="24"/>
                      <w:szCs w:val="24"/>
                      <w:lang w:val="ru-RU"/>
                    </w:rPr>
                    <w:t>≤1,5 mmAl</w:t>
                  </w:r>
                </w:p>
              </w:tc>
            </w:tr>
            <w:tr w:rsidR="008F5CBA" w:rsidRPr="008F5CBA" w14:paraId="6ED6AABF"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803DCEA"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Blatul mesei fabricat din fibră de carbon</w:t>
                  </w:r>
                </w:p>
              </w:tc>
              <w:tc>
                <w:tcPr>
                  <w:tcW w:w="5386" w:type="dxa"/>
                  <w:tcBorders>
                    <w:top w:val="nil"/>
                    <w:left w:val="nil"/>
                    <w:bottom w:val="single" w:sz="4" w:space="0" w:color="auto"/>
                    <w:right w:val="single" w:sz="4" w:space="0" w:color="auto"/>
                  </w:tcBorders>
                  <w:shd w:val="clear" w:color="auto" w:fill="auto"/>
                  <w:vAlign w:val="center"/>
                  <w:hideMark/>
                </w:tcPr>
                <w:p w14:paraId="673EC9F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EA53143"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C614D0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ROTAȚIONAL</w:t>
                  </w:r>
                </w:p>
              </w:tc>
              <w:tc>
                <w:tcPr>
                  <w:tcW w:w="5386" w:type="dxa"/>
                  <w:tcBorders>
                    <w:top w:val="nil"/>
                    <w:left w:val="nil"/>
                    <w:bottom w:val="single" w:sz="4" w:space="0" w:color="auto"/>
                    <w:right w:val="single" w:sz="4" w:space="0" w:color="auto"/>
                  </w:tcBorders>
                  <w:shd w:val="clear" w:color="auto" w:fill="auto"/>
                  <w:vAlign w:val="center"/>
                  <w:hideMark/>
                </w:tcPr>
                <w:p w14:paraId="7BD6130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Da </w:t>
                  </w:r>
                </w:p>
              </w:tc>
            </w:tr>
            <w:tr w:rsidR="008F5CBA" w:rsidRPr="008F5CBA" w14:paraId="7BFD6CC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25FADE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Achiziție prin cone-beam CT</w:t>
                  </w:r>
                </w:p>
              </w:tc>
              <w:tc>
                <w:tcPr>
                  <w:tcW w:w="5386" w:type="dxa"/>
                  <w:tcBorders>
                    <w:top w:val="nil"/>
                    <w:left w:val="nil"/>
                    <w:bottom w:val="single" w:sz="4" w:space="0" w:color="auto"/>
                    <w:right w:val="single" w:sz="4" w:space="0" w:color="auto"/>
                  </w:tcBorders>
                  <w:shd w:val="clear" w:color="auto" w:fill="auto"/>
                  <w:vAlign w:val="center"/>
                  <w:hideMark/>
                </w:tcPr>
                <w:p w14:paraId="2B9E8913"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3E352103"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443EF94"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Timp de reconstrucție a imaginii CT, sec.</w:t>
                  </w:r>
                </w:p>
              </w:tc>
              <w:tc>
                <w:tcPr>
                  <w:tcW w:w="5386" w:type="dxa"/>
                  <w:tcBorders>
                    <w:top w:val="nil"/>
                    <w:left w:val="nil"/>
                    <w:bottom w:val="single" w:sz="4" w:space="0" w:color="auto"/>
                    <w:right w:val="single" w:sz="4" w:space="0" w:color="auto"/>
                  </w:tcBorders>
                  <w:shd w:val="clear" w:color="auto" w:fill="auto"/>
                  <w:vAlign w:val="center"/>
                  <w:hideMark/>
                </w:tcPr>
                <w:p w14:paraId="7D4AEB63"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Maxim 35 sec.</w:t>
                  </w:r>
                </w:p>
              </w:tc>
            </w:tr>
            <w:tr w:rsidR="008F5CBA" w:rsidRPr="008F5CBA" w14:paraId="5A8E6AA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740473C"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GENERATORUL DE RAZE-X</w:t>
                  </w:r>
                </w:p>
              </w:tc>
              <w:tc>
                <w:tcPr>
                  <w:tcW w:w="5386" w:type="dxa"/>
                  <w:tcBorders>
                    <w:top w:val="nil"/>
                    <w:left w:val="nil"/>
                    <w:bottom w:val="single" w:sz="4" w:space="0" w:color="auto"/>
                    <w:right w:val="single" w:sz="4" w:space="0" w:color="auto"/>
                  </w:tcBorders>
                  <w:shd w:val="clear" w:color="auto" w:fill="auto"/>
                  <w:vAlign w:val="center"/>
                  <w:hideMark/>
                </w:tcPr>
                <w:p w14:paraId="17F985CB"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Configurare:</w:t>
                  </w:r>
                </w:p>
              </w:tc>
            </w:tr>
            <w:tr w:rsidR="008F5CBA" w:rsidRPr="008F5CBA" w14:paraId="198DC5B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49F55F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Putere kW, 100kVp</w:t>
                  </w:r>
                </w:p>
              </w:tc>
              <w:tc>
                <w:tcPr>
                  <w:tcW w:w="5386" w:type="dxa"/>
                  <w:tcBorders>
                    <w:top w:val="nil"/>
                    <w:left w:val="nil"/>
                    <w:bottom w:val="single" w:sz="4" w:space="0" w:color="auto"/>
                    <w:right w:val="single" w:sz="4" w:space="0" w:color="auto"/>
                  </w:tcBorders>
                  <w:shd w:val="clear" w:color="auto" w:fill="auto"/>
                  <w:vAlign w:val="center"/>
                  <w:hideMark/>
                </w:tcPr>
                <w:p w14:paraId="0FB122B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100 kW</w:t>
                  </w:r>
                </w:p>
              </w:tc>
            </w:tr>
            <w:tr w:rsidR="008F5CBA" w:rsidRPr="008F5CBA" w14:paraId="6487C261"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EE69AE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mA radiografic</w:t>
                  </w:r>
                </w:p>
              </w:tc>
              <w:tc>
                <w:tcPr>
                  <w:tcW w:w="5386" w:type="dxa"/>
                  <w:tcBorders>
                    <w:top w:val="nil"/>
                    <w:left w:val="nil"/>
                    <w:bottom w:val="single" w:sz="4" w:space="0" w:color="auto"/>
                    <w:right w:val="single" w:sz="4" w:space="0" w:color="auto"/>
                  </w:tcBorders>
                  <w:shd w:val="clear" w:color="auto" w:fill="auto"/>
                  <w:vAlign w:val="center"/>
                  <w:hideMark/>
                </w:tcPr>
                <w:p w14:paraId="1FD25EB3"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20-1000</w:t>
                  </w:r>
                </w:p>
              </w:tc>
            </w:tr>
            <w:tr w:rsidR="008F5CBA" w:rsidRPr="008F5CBA" w14:paraId="48F6DD5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738FCC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kV radiografic</w:t>
                  </w:r>
                </w:p>
              </w:tc>
              <w:tc>
                <w:tcPr>
                  <w:tcW w:w="5386" w:type="dxa"/>
                  <w:tcBorders>
                    <w:top w:val="nil"/>
                    <w:left w:val="nil"/>
                    <w:bottom w:val="single" w:sz="4" w:space="0" w:color="auto"/>
                    <w:right w:val="single" w:sz="4" w:space="0" w:color="auto"/>
                  </w:tcBorders>
                  <w:shd w:val="clear" w:color="auto" w:fill="auto"/>
                  <w:vAlign w:val="center"/>
                  <w:hideMark/>
                </w:tcPr>
                <w:p w14:paraId="7046033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40-125 kV (±10kV)</w:t>
                  </w:r>
                </w:p>
              </w:tc>
            </w:tr>
            <w:tr w:rsidR="008F5CBA" w:rsidRPr="008F5CBA" w14:paraId="07EBDDF3"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195B2C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mA fluoroscopic</w:t>
                  </w:r>
                </w:p>
              </w:tc>
              <w:tc>
                <w:tcPr>
                  <w:tcW w:w="5386" w:type="dxa"/>
                  <w:tcBorders>
                    <w:top w:val="nil"/>
                    <w:left w:val="nil"/>
                    <w:bottom w:val="single" w:sz="4" w:space="0" w:color="auto"/>
                    <w:right w:val="single" w:sz="4" w:space="0" w:color="auto"/>
                  </w:tcBorders>
                  <w:shd w:val="clear" w:color="auto" w:fill="auto"/>
                  <w:vAlign w:val="center"/>
                  <w:hideMark/>
                </w:tcPr>
                <w:p w14:paraId="26F7B51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200 mA</w:t>
                  </w:r>
                </w:p>
              </w:tc>
            </w:tr>
            <w:tr w:rsidR="008F5CBA" w:rsidRPr="008F5CBA" w14:paraId="3CCA628F"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EAE608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kV fluoroscopic </w:t>
                  </w:r>
                </w:p>
              </w:tc>
              <w:tc>
                <w:tcPr>
                  <w:tcW w:w="5386" w:type="dxa"/>
                  <w:tcBorders>
                    <w:top w:val="nil"/>
                    <w:left w:val="nil"/>
                    <w:bottom w:val="single" w:sz="4" w:space="0" w:color="auto"/>
                    <w:right w:val="single" w:sz="4" w:space="0" w:color="auto"/>
                  </w:tcBorders>
                  <w:shd w:val="clear" w:color="auto" w:fill="auto"/>
                  <w:vAlign w:val="center"/>
                  <w:hideMark/>
                </w:tcPr>
                <w:p w14:paraId="02BA368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60-120</w:t>
                  </w:r>
                </w:p>
              </w:tc>
            </w:tr>
            <w:tr w:rsidR="008F5CBA" w:rsidRPr="008F5CBA" w14:paraId="1E0BE8F3" w14:textId="77777777" w:rsidTr="008F5CBA">
              <w:trPr>
                <w:trHeight w:val="12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B33E46A"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Modurile necesare pentru toate aplicațiile cardiovasculare și intervenționale, cum ar fi DSA, DSA rotațional, fluoroscopia pulsată, expunerea unică și tehnologia de reducere a kV sunt acceptate fără limitări</w:t>
                  </w:r>
                </w:p>
              </w:tc>
              <w:tc>
                <w:tcPr>
                  <w:tcW w:w="5386" w:type="dxa"/>
                  <w:tcBorders>
                    <w:top w:val="nil"/>
                    <w:left w:val="nil"/>
                    <w:bottom w:val="single" w:sz="4" w:space="0" w:color="auto"/>
                    <w:right w:val="single" w:sz="4" w:space="0" w:color="auto"/>
                  </w:tcBorders>
                  <w:shd w:val="clear" w:color="auto" w:fill="auto"/>
                  <w:vAlign w:val="center"/>
                  <w:hideMark/>
                </w:tcPr>
                <w:p w14:paraId="50CE868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05DC10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9F46813"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TUBUL DE RAZE-X</w:t>
                  </w:r>
                </w:p>
              </w:tc>
              <w:tc>
                <w:tcPr>
                  <w:tcW w:w="5386" w:type="dxa"/>
                  <w:tcBorders>
                    <w:top w:val="nil"/>
                    <w:left w:val="nil"/>
                    <w:bottom w:val="single" w:sz="4" w:space="0" w:color="auto"/>
                    <w:right w:val="single" w:sz="4" w:space="0" w:color="auto"/>
                  </w:tcBorders>
                  <w:shd w:val="clear" w:color="auto" w:fill="auto"/>
                  <w:vAlign w:val="center"/>
                  <w:hideMark/>
                </w:tcPr>
                <w:p w14:paraId="40498AC7"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Configurare:</w:t>
                  </w:r>
                </w:p>
              </w:tc>
            </w:tr>
            <w:tr w:rsidR="008F5CBA" w:rsidRPr="008F5CBA" w14:paraId="3DE7FEC8"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7C2B6A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Fluoroscopie pulsată</w:t>
                  </w:r>
                </w:p>
              </w:tc>
              <w:tc>
                <w:tcPr>
                  <w:tcW w:w="5386" w:type="dxa"/>
                  <w:tcBorders>
                    <w:top w:val="nil"/>
                    <w:left w:val="nil"/>
                    <w:bottom w:val="single" w:sz="4" w:space="0" w:color="auto"/>
                    <w:right w:val="single" w:sz="4" w:space="0" w:color="auto"/>
                  </w:tcBorders>
                  <w:shd w:val="clear" w:color="auto" w:fill="auto"/>
                  <w:vAlign w:val="center"/>
                  <w:hideMark/>
                </w:tcPr>
                <w:p w14:paraId="53E61CB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 obligator cu diapazon minim 1-30 p/s</w:t>
                  </w:r>
                </w:p>
              </w:tc>
            </w:tr>
            <w:tr w:rsidR="008F5CBA" w:rsidRPr="008F5CBA" w14:paraId="58F26E89"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8260CE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Diapazonul ratei de filmare (fps)</w:t>
                  </w:r>
                </w:p>
              </w:tc>
              <w:tc>
                <w:tcPr>
                  <w:tcW w:w="5386" w:type="dxa"/>
                  <w:tcBorders>
                    <w:top w:val="nil"/>
                    <w:left w:val="nil"/>
                    <w:bottom w:val="single" w:sz="4" w:space="0" w:color="auto"/>
                    <w:right w:val="single" w:sz="4" w:space="0" w:color="auto"/>
                  </w:tcBorders>
                  <w:shd w:val="clear" w:color="auto" w:fill="auto"/>
                  <w:vAlign w:val="center"/>
                  <w:hideMark/>
                </w:tcPr>
                <w:p w14:paraId="36C905D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Diapazon minim 1-30 cadre/sec</w:t>
                  </w:r>
                </w:p>
              </w:tc>
            </w:tr>
            <w:tr w:rsidR="008F5CBA" w:rsidRPr="008F5CBA" w14:paraId="7205641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7875EA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Control de plan din sala de examinare</w:t>
                  </w:r>
                </w:p>
              </w:tc>
              <w:tc>
                <w:tcPr>
                  <w:tcW w:w="5386" w:type="dxa"/>
                  <w:tcBorders>
                    <w:top w:val="nil"/>
                    <w:left w:val="nil"/>
                    <w:bottom w:val="single" w:sz="4" w:space="0" w:color="auto"/>
                    <w:right w:val="single" w:sz="4" w:space="0" w:color="auto"/>
                  </w:tcBorders>
                  <w:shd w:val="clear" w:color="auto" w:fill="auto"/>
                  <w:vAlign w:val="center"/>
                  <w:hideMark/>
                </w:tcPr>
                <w:p w14:paraId="4F47013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798F15F"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3DD44B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Tub cu raze X durabil, cu tehnologie de zgomot redus, cu performanță ridicată</w:t>
                  </w:r>
                </w:p>
              </w:tc>
              <w:tc>
                <w:tcPr>
                  <w:tcW w:w="5386" w:type="dxa"/>
                  <w:tcBorders>
                    <w:top w:val="nil"/>
                    <w:left w:val="nil"/>
                    <w:bottom w:val="single" w:sz="4" w:space="0" w:color="auto"/>
                    <w:right w:val="single" w:sz="4" w:space="0" w:color="auto"/>
                  </w:tcBorders>
                  <w:shd w:val="clear" w:color="auto" w:fill="auto"/>
                  <w:vAlign w:val="center"/>
                  <w:hideMark/>
                </w:tcPr>
                <w:p w14:paraId="6AA1ADE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4AE8D4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170B8C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Max. tensiune tub </w:t>
                  </w:r>
                </w:p>
              </w:tc>
              <w:tc>
                <w:tcPr>
                  <w:tcW w:w="5386" w:type="dxa"/>
                  <w:tcBorders>
                    <w:top w:val="nil"/>
                    <w:left w:val="nil"/>
                    <w:bottom w:val="single" w:sz="4" w:space="0" w:color="auto"/>
                    <w:right w:val="single" w:sz="4" w:space="0" w:color="auto"/>
                  </w:tcBorders>
                  <w:shd w:val="clear" w:color="auto" w:fill="auto"/>
                  <w:vAlign w:val="center"/>
                  <w:hideMark/>
                </w:tcPr>
                <w:p w14:paraId="7C6DA06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 125 kV in regim radiografic</w:t>
                  </w:r>
                </w:p>
              </w:tc>
            </w:tr>
            <w:tr w:rsidR="008F5CBA" w:rsidRPr="008F5CBA" w14:paraId="3C4A707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76E566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Capacitate de stocare termică (heat storage capacity), HU</w:t>
                  </w:r>
                </w:p>
              </w:tc>
              <w:tc>
                <w:tcPr>
                  <w:tcW w:w="5386" w:type="dxa"/>
                  <w:tcBorders>
                    <w:top w:val="nil"/>
                    <w:left w:val="nil"/>
                    <w:bottom w:val="single" w:sz="4" w:space="0" w:color="auto"/>
                    <w:right w:val="single" w:sz="4" w:space="0" w:color="auto"/>
                  </w:tcBorders>
                  <w:shd w:val="clear" w:color="auto" w:fill="auto"/>
                  <w:vAlign w:val="center"/>
                  <w:hideMark/>
                </w:tcPr>
                <w:p w14:paraId="2EF65C9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3 000 000</w:t>
                  </w:r>
                </w:p>
              </w:tc>
            </w:tr>
            <w:tr w:rsidR="008F5CBA" w:rsidRPr="008F5CBA" w14:paraId="302E6D1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EC9186A"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Rata de disipare termică (heat dissipation rate), HU/min.</w:t>
                  </w:r>
                </w:p>
              </w:tc>
              <w:tc>
                <w:tcPr>
                  <w:tcW w:w="5386" w:type="dxa"/>
                  <w:tcBorders>
                    <w:top w:val="nil"/>
                    <w:left w:val="nil"/>
                    <w:bottom w:val="single" w:sz="4" w:space="0" w:color="auto"/>
                    <w:right w:val="single" w:sz="4" w:space="0" w:color="auto"/>
                  </w:tcBorders>
                  <w:shd w:val="clear" w:color="auto" w:fill="auto"/>
                  <w:vAlign w:val="center"/>
                  <w:hideMark/>
                </w:tcPr>
                <w:p w14:paraId="53BA612A"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450 000</w:t>
                  </w:r>
                </w:p>
              </w:tc>
            </w:tr>
            <w:tr w:rsidR="008F5CBA" w:rsidRPr="008F5CBA" w14:paraId="6F25BBE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01CB7B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Dimensiunile punctelor focale mm (focal spot size)</w:t>
                  </w:r>
                </w:p>
              </w:tc>
              <w:tc>
                <w:tcPr>
                  <w:tcW w:w="5386" w:type="dxa"/>
                  <w:tcBorders>
                    <w:top w:val="nil"/>
                    <w:left w:val="nil"/>
                    <w:bottom w:val="single" w:sz="4" w:space="0" w:color="auto"/>
                    <w:right w:val="single" w:sz="4" w:space="0" w:color="auto"/>
                  </w:tcBorders>
                  <w:shd w:val="clear" w:color="auto" w:fill="auto"/>
                  <w:vAlign w:val="center"/>
                  <w:hideMark/>
                </w:tcPr>
                <w:p w14:paraId="68C1D56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2 puncte, 0.4 m (±0.2mm) si 0.8mm (±0,2mm)</w:t>
                  </w:r>
                </w:p>
              </w:tc>
            </w:tr>
            <w:tr w:rsidR="008F5CBA" w:rsidRPr="008F5CBA" w14:paraId="54CB6E2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5A62DB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Puterea nominala focarului mic</w:t>
                  </w:r>
                </w:p>
              </w:tc>
              <w:tc>
                <w:tcPr>
                  <w:tcW w:w="5386" w:type="dxa"/>
                  <w:tcBorders>
                    <w:top w:val="nil"/>
                    <w:left w:val="nil"/>
                    <w:bottom w:val="single" w:sz="4" w:space="0" w:color="auto"/>
                    <w:right w:val="single" w:sz="4" w:space="0" w:color="auto"/>
                  </w:tcBorders>
                  <w:shd w:val="clear" w:color="auto" w:fill="auto"/>
                  <w:vAlign w:val="center"/>
                  <w:hideMark/>
                </w:tcPr>
                <w:p w14:paraId="233574B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 30kw</w:t>
                  </w:r>
                </w:p>
              </w:tc>
            </w:tr>
            <w:tr w:rsidR="008F5CBA" w:rsidRPr="008F5CBA" w14:paraId="0B00598C"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B4D36D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Puterea nominala focarului mare</w:t>
                  </w:r>
                </w:p>
              </w:tc>
              <w:tc>
                <w:tcPr>
                  <w:tcW w:w="5386" w:type="dxa"/>
                  <w:tcBorders>
                    <w:top w:val="nil"/>
                    <w:left w:val="nil"/>
                    <w:bottom w:val="single" w:sz="4" w:space="0" w:color="auto"/>
                    <w:right w:val="single" w:sz="4" w:space="0" w:color="auto"/>
                  </w:tcBorders>
                  <w:shd w:val="clear" w:color="auto" w:fill="auto"/>
                  <w:vAlign w:val="center"/>
                  <w:hideMark/>
                </w:tcPr>
                <w:p w14:paraId="7C3EA9A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 80 kw</w:t>
                  </w:r>
                </w:p>
              </w:tc>
            </w:tr>
            <w:tr w:rsidR="008F5CBA" w:rsidRPr="008F5CBA" w14:paraId="4215BC0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778018A"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Sistem de răcire</w:t>
                  </w:r>
                </w:p>
              </w:tc>
              <w:tc>
                <w:tcPr>
                  <w:tcW w:w="5386" w:type="dxa"/>
                  <w:tcBorders>
                    <w:top w:val="nil"/>
                    <w:left w:val="nil"/>
                    <w:bottom w:val="single" w:sz="4" w:space="0" w:color="auto"/>
                    <w:right w:val="single" w:sz="4" w:space="0" w:color="auto"/>
                  </w:tcBorders>
                  <w:shd w:val="clear" w:color="auto" w:fill="auto"/>
                  <w:vAlign w:val="center"/>
                  <w:hideMark/>
                </w:tcPr>
                <w:p w14:paraId="41DFCF0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AC7EDD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6DAF76A"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DETECTOR</w:t>
                  </w:r>
                </w:p>
              </w:tc>
              <w:tc>
                <w:tcPr>
                  <w:tcW w:w="5386" w:type="dxa"/>
                  <w:tcBorders>
                    <w:top w:val="nil"/>
                    <w:left w:val="nil"/>
                    <w:bottom w:val="single" w:sz="4" w:space="0" w:color="auto"/>
                    <w:right w:val="single" w:sz="4" w:space="0" w:color="auto"/>
                  </w:tcBorders>
                  <w:shd w:val="clear" w:color="auto" w:fill="auto"/>
                  <w:vAlign w:val="center"/>
                  <w:hideMark/>
                </w:tcPr>
                <w:p w14:paraId="2952710E"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Configurare:</w:t>
                  </w:r>
                </w:p>
              </w:tc>
            </w:tr>
            <w:tr w:rsidR="008F5CBA" w:rsidRPr="008F5CBA" w14:paraId="4D85E25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2FD37F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Tipul</w:t>
                  </w:r>
                </w:p>
              </w:tc>
              <w:tc>
                <w:tcPr>
                  <w:tcW w:w="5386" w:type="dxa"/>
                  <w:tcBorders>
                    <w:top w:val="nil"/>
                    <w:left w:val="nil"/>
                    <w:bottom w:val="single" w:sz="4" w:space="0" w:color="auto"/>
                    <w:right w:val="single" w:sz="4" w:space="0" w:color="auto"/>
                  </w:tcBorders>
                  <w:shd w:val="clear" w:color="auto" w:fill="auto"/>
                  <w:vAlign w:val="center"/>
                  <w:hideMark/>
                </w:tcPr>
                <w:p w14:paraId="0757C74F"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Scintillator Csl sau a-Si</w:t>
                  </w:r>
                </w:p>
              </w:tc>
            </w:tr>
            <w:tr w:rsidR="008F5CBA" w:rsidRPr="008F5CBA" w14:paraId="7CE3B12A"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449DA4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Dimensiuni, cm</w:t>
                  </w:r>
                </w:p>
              </w:tc>
              <w:tc>
                <w:tcPr>
                  <w:tcW w:w="5386" w:type="dxa"/>
                  <w:tcBorders>
                    <w:top w:val="nil"/>
                    <w:left w:val="nil"/>
                    <w:bottom w:val="single" w:sz="4" w:space="0" w:color="auto"/>
                    <w:right w:val="single" w:sz="4" w:space="0" w:color="auto"/>
                  </w:tcBorders>
                  <w:shd w:val="clear" w:color="auto" w:fill="auto"/>
                  <w:vAlign w:val="center"/>
                  <w:hideMark/>
                </w:tcPr>
                <w:p w14:paraId="4046F2F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30/30 cm, ±4cm</w:t>
                  </w:r>
                </w:p>
              </w:tc>
            </w:tr>
            <w:tr w:rsidR="008F5CBA" w:rsidRPr="008F5CBA" w14:paraId="35C164B2"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6108461"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Rezoluție spațială</w:t>
                  </w:r>
                </w:p>
              </w:tc>
              <w:tc>
                <w:tcPr>
                  <w:tcW w:w="5386" w:type="dxa"/>
                  <w:tcBorders>
                    <w:top w:val="nil"/>
                    <w:left w:val="nil"/>
                    <w:bottom w:val="single" w:sz="4" w:space="0" w:color="auto"/>
                    <w:right w:val="single" w:sz="4" w:space="0" w:color="auto"/>
                  </w:tcBorders>
                  <w:shd w:val="clear" w:color="auto" w:fill="auto"/>
                  <w:vAlign w:val="center"/>
                  <w:hideMark/>
                </w:tcPr>
                <w:p w14:paraId="02B35B4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2,5 Lp/mm</w:t>
                  </w:r>
                </w:p>
              </w:tc>
            </w:tr>
            <w:tr w:rsidR="008F5CBA" w:rsidRPr="008F5CBA" w14:paraId="3FE906F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740D97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Dimensiunea unui pixel, mcm</w:t>
                  </w:r>
                </w:p>
              </w:tc>
              <w:tc>
                <w:tcPr>
                  <w:tcW w:w="5386" w:type="dxa"/>
                  <w:tcBorders>
                    <w:top w:val="nil"/>
                    <w:left w:val="nil"/>
                    <w:bottom w:val="single" w:sz="4" w:space="0" w:color="auto"/>
                    <w:right w:val="single" w:sz="4" w:space="0" w:color="auto"/>
                  </w:tcBorders>
                  <w:shd w:val="clear" w:color="auto" w:fill="auto"/>
                  <w:vAlign w:val="center"/>
                  <w:hideMark/>
                </w:tcPr>
                <w:p w14:paraId="6DE3315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200 µm</w:t>
                  </w:r>
                </w:p>
              </w:tc>
            </w:tr>
            <w:tr w:rsidR="008F5CBA" w:rsidRPr="008F5CBA" w14:paraId="63626BC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9BDE1D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Adâncimea unui Bit (bit depth)</w:t>
                  </w:r>
                </w:p>
              </w:tc>
              <w:tc>
                <w:tcPr>
                  <w:tcW w:w="5386" w:type="dxa"/>
                  <w:tcBorders>
                    <w:top w:val="nil"/>
                    <w:left w:val="nil"/>
                    <w:bottom w:val="single" w:sz="4" w:space="0" w:color="auto"/>
                    <w:right w:val="single" w:sz="4" w:space="0" w:color="auto"/>
                  </w:tcBorders>
                  <w:shd w:val="clear" w:color="auto" w:fill="auto"/>
                  <w:vAlign w:val="center"/>
                  <w:hideMark/>
                </w:tcPr>
                <w:p w14:paraId="348EBFD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16</w:t>
                  </w:r>
                </w:p>
              </w:tc>
            </w:tr>
            <w:tr w:rsidR="008F5CBA" w:rsidRPr="008F5CBA" w14:paraId="5B8E5B9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1CE895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Rata maximală de filmare, fps</w:t>
                  </w:r>
                </w:p>
              </w:tc>
              <w:tc>
                <w:tcPr>
                  <w:tcW w:w="5386" w:type="dxa"/>
                  <w:tcBorders>
                    <w:top w:val="nil"/>
                    <w:left w:val="nil"/>
                    <w:bottom w:val="single" w:sz="4" w:space="0" w:color="auto"/>
                    <w:right w:val="single" w:sz="4" w:space="0" w:color="auto"/>
                  </w:tcBorders>
                  <w:shd w:val="clear" w:color="auto" w:fill="auto"/>
                  <w:vAlign w:val="center"/>
                  <w:hideMark/>
                </w:tcPr>
                <w:p w14:paraId="7B78923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Minim 30 fps</w:t>
                  </w:r>
                </w:p>
              </w:tc>
            </w:tr>
            <w:tr w:rsidR="008F5CBA" w:rsidRPr="008F5CBA" w14:paraId="1B29CE34" w14:textId="77777777" w:rsidTr="008F5CBA">
              <w:trPr>
                <w:trHeight w:val="300"/>
              </w:trPr>
              <w:tc>
                <w:tcPr>
                  <w:tcW w:w="9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5C8366"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Număr de monitoare:</w:t>
                  </w:r>
                </w:p>
              </w:tc>
            </w:tr>
            <w:tr w:rsidR="008F5CBA" w:rsidRPr="008F5CBA" w14:paraId="454D7FCE"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DD854F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Sala de examinari:</w:t>
                  </w:r>
                </w:p>
              </w:tc>
              <w:tc>
                <w:tcPr>
                  <w:tcW w:w="5386" w:type="dxa"/>
                  <w:tcBorders>
                    <w:top w:val="nil"/>
                    <w:left w:val="nil"/>
                    <w:bottom w:val="single" w:sz="4" w:space="0" w:color="auto"/>
                    <w:right w:val="single" w:sz="4" w:space="0" w:color="auto"/>
                  </w:tcBorders>
                  <w:shd w:val="clear" w:color="auto" w:fill="auto"/>
                  <w:vAlign w:val="center"/>
                  <w:hideMark/>
                </w:tcPr>
                <w:p w14:paraId="5F406AC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 minim 1 monitor de min. 27 inch achiziție/referință +1  monitor de min. 19 inch pentru sistemul  hemodinamice (sau un singur monitor min. 55 inch LCD);</w:t>
                  </w:r>
                </w:p>
              </w:tc>
            </w:tr>
            <w:tr w:rsidR="008F5CBA" w:rsidRPr="008F5CBA" w14:paraId="25AD2F48"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92CD30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Sala de control:</w:t>
                  </w:r>
                </w:p>
              </w:tc>
              <w:tc>
                <w:tcPr>
                  <w:tcW w:w="5386" w:type="dxa"/>
                  <w:tcBorders>
                    <w:top w:val="nil"/>
                    <w:left w:val="nil"/>
                    <w:bottom w:val="single" w:sz="4" w:space="0" w:color="auto"/>
                    <w:right w:val="single" w:sz="4" w:space="0" w:color="auto"/>
                  </w:tcBorders>
                  <w:shd w:val="clear" w:color="auto" w:fill="auto"/>
                  <w:vAlign w:val="center"/>
                  <w:hideMark/>
                </w:tcPr>
                <w:p w14:paraId="57A9BC6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 xml:space="preserve"> minim 1 monitor de min. 19 inch achiziție/referință + 1 monitor de min. 19 inch pentru sistemul  hemodinamică (sau un singur monitor min. 30 inch LCD);</w:t>
                  </w:r>
                </w:p>
              </w:tc>
            </w:tr>
            <w:tr w:rsidR="008F5CBA" w:rsidRPr="008F5CBA" w14:paraId="43DC51E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FFBA6A8"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IMAGINEA</w:t>
                  </w:r>
                </w:p>
              </w:tc>
              <w:tc>
                <w:tcPr>
                  <w:tcW w:w="5386" w:type="dxa"/>
                  <w:tcBorders>
                    <w:top w:val="nil"/>
                    <w:left w:val="nil"/>
                    <w:bottom w:val="single" w:sz="4" w:space="0" w:color="auto"/>
                    <w:right w:val="single" w:sz="4" w:space="0" w:color="auto"/>
                  </w:tcBorders>
                  <w:shd w:val="clear" w:color="auto" w:fill="auto"/>
                  <w:vAlign w:val="center"/>
                  <w:hideMark/>
                </w:tcPr>
                <w:p w14:paraId="74358280"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Caracteristici:</w:t>
                  </w:r>
                </w:p>
              </w:tc>
            </w:tr>
            <w:tr w:rsidR="008F5CBA" w:rsidRPr="008F5CBA" w14:paraId="1B4B138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63FBA73"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1024 x 1024</w:t>
                  </w:r>
                </w:p>
              </w:tc>
              <w:tc>
                <w:tcPr>
                  <w:tcW w:w="5386" w:type="dxa"/>
                  <w:tcBorders>
                    <w:top w:val="nil"/>
                    <w:left w:val="nil"/>
                    <w:bottom w:val="single" w:sz="4" w:space="0" w:color="auto"/>
                    <w:right w:val="single" w:sz="4" w:space="0" w:color="auto"/>
                  </w:tcBorders>
                  <w:shd w:val="clear" w:color="auto" w:fill="auto"/>
                  <w:vAlign w:val="center"/>
                  <w:hideMark/>
                </w:tcPr>
                <w:p w14:paraId="05E0C751"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D4A362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A38856C"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DAP</w:t>
                  </w:r>
                </w:p>
              </w:tc>
              <w:tc>
                <w:tcPr>
                  <w:tcW w:w="5386" w:type="dxa"/>
                  <w:tcBorders>
                    <w:top w:val="nil"/>
                    <w:left w:val="nil"/>
                    <w:bottom w:val="single" w:sz="4" w:space="0" w:color="auto"/>
                    <w:right w:val="single" w:sz="4" w:space="0" w:color="auto"/>
                  </w:tcBorders>
                  <w:shd w:val="clear" w:color="auto" w:fill="auto"/>
                  <w:vAlign w:val="center"/>
                  <w:hideMark/>
                </w:tcPr>
                <w:p w14:paraId="55634B3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327EA27"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30D6672"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EXPUNEREA</w:t>
                  </w:r>
                </w:p>
              </w:tc>
              <w:tc>
                <w:tcPr>
                  <w:tcW w:w="5386" w:type="dxa"/>
                  <w:tcBorders>
                    <w:top w:val="nil"/>
                    <w:left w:val="nil"/>
                    <w:bottom w:val="single" w:sz="4" w:space="0" w:color="auto"/>
                    <w:right w:val="single" w:sz="4" w:space="0" w:color="auto"/>
                  </w:tcBorders>
                  <w:shd w:val="clear" w:color="auto" w:fill="auto"/>
                  <w:vAlign w:val="center"/>
                  <w:hideMark/>
                </w:tcPr>
                <w:p w14:paraId="341FCDD3"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Caracteristici:</w:t>
                  </w:r>
                </w:p>
              </w:tc>
            </w:tr>
            <w:tr w:rsidR="008F5CBA" w:rsidRPr="008F5CBA" w14:paraId="48B3ABC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D4EA41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Virtual</w:t>
                  </w:r>
                </w:p>
              </w:tc>
              <w:tc>
                <w:tcPr>
                  <w:tcW w:w="5386" w:type="dxa"/>
                  <w:tcBorders>
                    <w:top w:val="nil"/>
                    <w:left w:val="nil"/>
                    <w:bottom w:val="single" w:sz="4" w:space="0" w:color="auto"/>
                    <w:right w:val="single" w:sz="4" w:space="0" w:color="auto"/>
                  </w:tcBorders>
                  <w:shd w:val="clear" w:color="auto" w:fill="auto"/>
                  <w:vAlign w:val="center"/>
                  <w:hideMark/>
                </w:tcPr>
                <w:p w14:paraId="7CFB1DD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36F5B4FD"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FD1A47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Filtrare automat autoajustabil la colimator</w:t>
                  </w:r>
                </w:p>
              </w:tc>
              <w:tc>
                <w:tcPr>
                  <w:tcW w:w="5386" w:type="dxa"/>
                  <w:tcBorders>
                    <w:top w:val="nil"/>
                    <w:left w:val="nil"/>
                    <w:bottom w:val="single" w:sz="4" w:space="0" w:color="auto"/>
                    <w:right w:val="single" w:sz="4" w:space="0" w:color="auto"/>
                  </w:tcBorders>
                  <w:shd w:val="clear" w:color="auto" w:fill="auto"/>
                  <w:vAlign w:val="center"/>
                  <w:hideMark/>
                </w:tcPr>
                <w:p w14:paraId="189F6BC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8BF1FC1"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B2D1AA4"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Monitorizarea dozelor</w:t>
                  </w:r>
                </w:p>
              </w:tc>
              <w:tc>
                <w:tcPr>
                  <w:tcW w:w="5386" w:type="dxa"/>
                  <w:tcBorders>
                    <w:top w:val="nil"/>
                    <w:left w:val="nil"/>
                    <w:bottom w:val="single" w:sz="4" w:space="0" w:color="auto"/>
                    <w:right w:val="single" w:sz="4" w:space="0" w:color="auto"/>
                  </w:tcBorders>
                  <w:shd w:val="clear" w:color="auto" w:fill="auto"/>
                  <w:vAlign w:val="center"/>
                  <w:hideMark/>
                </w:tcPr>
                <w:p w14:paraId="5C63B90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5F5E500"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7322EDD"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STOCAREA DATELOR</w:t>
                  </w:r>
                </w:p>
              </w:tc>
              <w:tc>
                <w:tcPr>
                  <w:tcW w:w="5386" w:type="dxa"/>
                  <w:tcBorders>
                    <w:top w:val="nil"/>
                    <w:left w:val="nil"/>
                    <w:bottom w:val="single" w:sz="4" w:space="0" w:color="auto"/>
                    <w:right w:val="single" w:sz="4" w:space="0" w:color="auto"/>
                  </w:tcBorders>
                  <w:shd w:val="clear" w:color="auto" w:fill="auto"/>
                  <w:vAlign w:val="center"/>
                  <w:hideMark/>
                </w:tcPr>
                <w:p w14:paraId="3B3CC8F3" w14:textId="77777777" w:rsidR="008F5CBA" w:rsidRPr="008F5CBA" w:rsidRDefault="008F5CBA" w:rsidP="008F5CBA">
                  <w:pPr>
                    <w:jc w:val="center"/>
                    <w:rPr>
                      <w:rFonts w:eastAsia="Times New Roman"/>
                      <w:b/>
                      <w:bCs/>
                      <w:color w:val="000000"/>
                      <w:sz w:val="22"/>
                      <w:szCs w:val="22"/>
                      <w:lang w:val="ru-RU"/>
                    </w:rPr>
                  </w:pPr>
                  <w:r w:rsidRPr="008F5CBA">
                    <w:rPr>
                      <w:rFonts w:eastAsia="Times New Roman"/>
                      <w:b/>
                      <w:bCs/>
                      <w:color w:val="000000"/>
                      <w:sz w:val="22"/>
                      <w:szCs w:val="22"/>
                      <w:lang w:val="ru-RU"/>
                    </w:rPr>
                    <w:t> </w:t>
                  </w:r>
                </w:p>
              </w:tc>
            </w:tr>
            <w:tr w:rsidR="008F5CBA" w:rsidRPr="008F5CBA" w14:paraId="7FDA84E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55EF8D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Imagini 1024 x 1024</w:t>
                  </w:r>
                </w:p>
              </w:tc>
              <w:tc>
                <w:tcPr>
                  <w:tcW w:w="5386" w:type="dxa"/>
                  <w:tcBorders>
                    <w:top w:val="nil"/>
                    <w:left w:val="nil"/>
                    <w:bottom w:val="single" w:sz="4" w:space="0" w:color="auto"/>
                    <w:right w:val="single" w:sz="4" w:space="0" w:color="auto"/>
                  </w:tcBorders>
                  <w:shd w:val="clear" w:color="auto" w:fill="auto"/>
                  <w:vAlign w:val="center"/>
                  <w:hideMark/>
                </w:tcPr>
                <w:p w14:paraId="077DCAD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Min 50000</w:t>
                  </w:r>
                </w:p>
              </w:tc>
            </w:tr>
            <w:tr w:rsidR="008F5CBA" w:rsidRPr="008F5CBA" w14:paraId="1792289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D2A392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Stocare adițională</w:t>
                  </w:r>
                </w:p>
              </w:tc>
              <w:tc>
                <w:tcPr>
                  <w:tcW w:w="5386" w:type="dxa"/>
                  <w:tcBorders>
                    <w:top w:val="nil"/>
                    <w:left w:val="nil"/>
                    <w:bottom w:val="single" w:sz="4" w:space="0" w:color="auto"/>
                    <w:right w:val="single" w:sz="4" w:space="0" w:color="auto"/>
                  </w:tcBorders>
                  <w:shd w:val="clear" w:color="auto" w:fill="auto"/>
                  <w:vAlign w:val="center"/>
                  <w:hideMark/>
                </w:tcPr>
                <w:p w14:paraId="57DEC0AA"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USB și/sau DVD, rețea, server DICOM</w:t>
                  </w:r>
                </w:p>
              </w:tc>
            </w:tr>
            <w:tr w:rsidR="008F5CBA" w:rsidRPr="008F5CBA" w14:paraId="59E9DE5D"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D2B820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Pachet DICOM 3.0 (stocare a datelor imagine, import, export de date de examen printer)</w:t>
                  </w:r>
                </w:p>
              </w:tc>
              <w:tc>
                <w:tcPr>
                  <w:tcW w:w="5386" w:type="dxa"/>
                  <w:tcBorders>
                    <w:top w:val="nil"/>
                    <w:left w:val="nil"/>
                    <w:bottom w:val="single" w:sz="4" w:space="0" w:color="auto"/>
                    <w:right w:val="single" w:sz="4" w:space="0" w:color="auto"/>
                  </w:tcBorders>
                  <w:shd w:val="clear" w:color="auto" w:fill="auto"/>
                  <w:vAlign w:val="center"/>
                  <w:hideMark/>
                </w:tcPr>
                <w:p w14:paraId="6928B663"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 cu licență nelimitată</w:t>
                  </w:r>
                </w:p>
              </w:tc>
            </w:tr>
            <w:tr w:rsidR="008F5CBA" w:rsidRPr="008F5CBA" w14:paraId="62326D95"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C046CEC"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Printer DICOM, Resolution ≥ 320 dpi.</w:t>
                  </w:r>
                </w:p>
              </w:tc>
              <w:tc>
                <w:tcPr>
                  <w:tcW w:w="5386" w:type="dxa"/>
                  <w:tcBorders>
                    <w:top w:val="nil"/>
                    <w:left w:val="nil"/>
                    <w:bottom w:val="single" w:sz="4" w:space="0" w:color="auto"/>
                    <w:right w:val="single" w:sz="4" w:space="0" w:color="auto"/>
                  </w:tcBorders>
                  <w:shd w:val="clear" w:color="auto" w:fill="auto"/>
                  <w:vAlign w:val="center"/>
                  <w:hideMark/>
                </w:tcPr>
                <w:p w14:paraId="50D3A374"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ACB5AD2" w14:textId="77777777" w:rsidTr="008F5CBA">
              <w:trPr>
                <w:trHeight w:val="300"/>
              </w:trPr>
              <w:tc>
                <w:tcPr>
                  <w:tcW w:w="9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A2E22B"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 xml:space="preserve">Elemente de control: </w:t>
                  </w:r>
                </w:p>
              </w:tc>
            </w:tr>
            <w:tr w:rsidR="008F5CBA" w:rsidRPr="008F5CBA" w14:paraId="5757EA1C"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66803E7"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Consolă și comenzi pentru mișcările standului</w:t>
                  </w:r>
                </w:p>
              </w:tc>
              <w:tc>
                <w:tcPr>
                  <w:tcW w:w="5386" w:type="dxa"/>
                  <w:tcBorders>
                    <w:top w:val="nil"/>
                    <w:left w:val="nil"/>
                    <w:bottom w:val="single" w:sz="4" w:space="0" w:color="auto"/>
                    <w:right w:val="single" w:sz="4" w:space="0" w:color="auto"/>
                  </w:tcBorders>
                  <w:shd w:val="clear" w:color="auto" w:fill="auto"/>
                  <w:vAlign w:val="center"/>
                  <w:hideMark/>
                </w:tcPr>
                <w:p w14:paraId="1F6A980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4EB3AD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2BD27A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Pedală pentru eliberarea mesei</w:t>
                  </w:r>
                </w:p>
              </w:tc>
              <w:tc>
                <w:tcPr>
                  <w:tcW w:w="5386" w:type="dxa"/>
                  <w:tcBorders>
                    <w:top w:val="nil"/>
                    <w:left w:val="nil"/>
                    <w:bottom w:val="single" w:sz="4" w:space="0" w:color="auto"/>
                    <w:right w:val="single" w:sz="4" w:space="0" w:color="auto"/>
                  </w:tcBorders>
                  <w:shd w:val="clear" w:color="auto" w:fill="auto"/>
                  <w:vAlign w:val="center"/>
                  <w:hideMark/>
                </w:tcPr>
                <w:p w14:paraId="0DA66E8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E5383C9"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F3CFF0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Pozițiile dispozitivului și mesei, mesajele sistemului și valorile dozei sunt afișate atât în camera de examinare, cât și în camera de control</w:t>
                  </w:r>
                </w:p>
              </w:tc>
              <w:tc>
                <w:tcPr>
                  <w:tcW w:w="5386" w:type="dxa"/>
                  <w:tcBorders>
                    <w:top w:val="nil"/>
                    <w:left w:val="nil"/>
                    <w:bottom w:val="single" w:sz="4" w:space="0" w:color="auto"/>
                    <w:right w:val="single" w:sz="4" w:space="0" w:color="auto"/>
                  </w:tcBorders>
                  <w:shd w:val="clear" w:color="auto" w:fill="auto"/>
                  <w:vAlign w:val="center"/>
                  <w:hideMark/>
                </w:tcPr>
                <w:p w14:paraId="320FAC5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2E91B2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4F38B5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Achiziția și stocarea ECG</w:t>
                  </w:r>
                </w:p>
              </w:tc>
              <w:tc>
                <w:tcPr>
                  <w:tcW w:w="5386" w:type="dxa"/>
                  <w:tcBorders>
                    <w:top w:val="nil"/>
                    <w:left w:val="nil"/>
                    <w:bottom w:val="single" w:sz="4" w:space="0" w:color="auto"/>
                    <w:right w:val="single" w:sz="4" w:space="0" w:color="auto"/>
                  </w:tcBorders>
                  <w:shd w:val="clear" w:color="auto" w:fill="auto"/>
                  <w:vAlign w:val="center"/>
                  <w:hideMark/>
                </w:tcPr>
                <w:p w14:paraId="0E36445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C0E0549"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3C41EB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Undă ECG poate fi înregistrată, stocată și afișată pe monitor împreună cu informațiile despre imagine</w:t>
                  </w:r>
                </w:p>
              </w:tc>
              <w:tc>
                <w:tcPr>
                  <w:tcW w:w="5386" w:type="dxa"/>
                  <w:tcBorders>
                    <w:top w:val="nil"/>
                    <w:left w:val="nil"/>
                    <w:bottom w:val="single" w:sz="4" w:space="0" w:color="auto"/>
                    <w:right w:val="single" w:sz="4" w:space="0" w:color="auto"/>
                  </w:tcBorders>
                  <w:shd w:val="clear" w:color="auto" w:fill="auto"/>
                  <w:vAlign w:val="center"/>
                  <w:hideMark/>
                </w:tcPr>
                <w:p w14:paraId="25DBCB2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E52E1C8" w14:textId="77777777" w:rsidTr="008F5CBA">
              <w:trPr>
                <w:trHeight w:val="300"/>
              </w:trPr>
              <w:tc>
                <w:tcPr>
                  <w:tcW w:w="3994" w:type="dxa"/>
                  <w:tcBorders>
                    <w:top w:val="nil"/>
                    <w:left w:val="single" w:sz="4" w:space="0" w:color="auto"/>
                    <w:bottom w:val="single" w:sz="4" w:space="0" w:color="auto"/>
                    <w:right w:val="nil"/>
                  </w:tcBorders>
                  <w:shd w:val="clear" w:color="auto" w:fill="auto"/>
                  <w:vAlign w:val="center"/>
                  <w:hideMark/>
                </w:tcPr>
                <w:p w14:paraId="40EDCB76"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Imagistica digitală și postprocesare:</w:t>
                  </w:r>
                </w:p>
              </w:tc>
              <w:tc>
                <w:tcPr>
                  <w:tcW w:w="5386" w:type="dxa"/>
                  <w:tcBorders>
                    <w:top w:val="nil"/>
                    <w:left w:val="nil"/>
                    <w:bottom w:val="single" w:sz="4" w:space="0" w:color="auto"/>
                    <w:right w:val="single" w:sz="4" w:space="0" w:color="auto"/>
                  </w:tcBorders>
                  <w:shd w:val="clear" w:color="auto" w:fill="auto"/>
                  <w:vAlign w:val="center"/>
                  <w:hideMark/>
                </w:tcPr>
                <w:p w14:paraId="7DA35723" w14:textId="77777777" w:rsidR="008F5CBA" w:rsidRPr="008F5CBA" w:rsidRDefault="008F5CBA" w:rsidP="008F5CBA">
                  <w:pPr>
                    <w:rPr>
                      <w:rFonts w:eastAsia="Times New Roman"/>
                      <w:b/>
                      <w:bCs/>
                      <w:color w:val="000000"/>
                      <w:sz w:val="22"/>
                      <w:szCs w:val="22"/>
                      <w:lang w:val="ru-RU"/>
                    </w:rPr>
                  </w:pPr>
                  <w:r w:rsidRPr="008F5CBA">
                    <w:rPr>
                      <w:rFonts w:eastAsia="Times New Roman"/>
                      <w:b/>
                      <w:bCs/>
                      <w:color w:val="000000"/>
                      <w:sz w:val="22"/>
                      <w:szCs w:val="22"/>
                      <w:lang w:val="ru-RU"/>
                    </w:rPr>
                    <w:t> </w:t>
                  </w:r>
                </w:p>
              </w:tc>
            </w:tr>
            <w:tr w:rsidR="008F5CBA" w:rsidRPr="008F5CBA" w14:paraId="030BDA5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CACB077"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2D Roadmap cu selectarea imaginii de referință;</w:t>
                  </w:r>
                </w:p>
              </w:tc>
              <w:tc>
                <w:tcPr>
                  <w:tcW w:w="5386" w:type="dxa"/>
                  <w:tcBorders>
                    <w:top w:val="nil"/>
                    <w:left w:val="nil"/>
                    <w:bottom w:val="single" w:sz="4" w:space="0" w:color="auto"/>
                    <w:right w:val="single" w:sz="4" w:space="0" w:color="auto"/>
                  </w:tcBorders>
                  <w:shd w:val="clear" w:color="auto" w:fill="auto"/>
                  <w:vAlign w:val="center"/>
                  <w:hideMark/>
                </w:tcPr>
                <w:p w14:paraId="17FA93FC"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033FEDC"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8C4842F"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Pixelshift automat în timp real care poate fi activat sau dezactivat la cerere;</w:t>
                  </w:r>
                </w:p>
              </w:tc>
              <w:tc>
                <w:tcPr>
                  <w:tcW w:w="5386" w:type="dxa"/>
                  <w:tcBorders>
                    <w:top w:val="nil"/>
                    <w:left w:val="nil"/>
                    <w:bottom w:val="single" w:sz="4" w:space="0" w:color="auto"/>
                    <w:right w:val="single" w:sz="4" w:space="0" w:color="auto"/>
                  </w:tcBorders>
                  <w:shd w:val="clear" w:color="auto" w:fill="auto"/>
                  <w:vAlign w:val="center"/>
                  <w:hideMark/>
                </w:tcPr>
                <w:p w14:paraId="261008F2"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26564DC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5C51AA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Achiziție DSA; </w:t>
                  </w:r>
                </w:p>
              </w:tc>
              <w:tc>
                <w:tcPr>
                  <w:tcW w:w="5386" w:type="dxa"/>
                  <w:tcBorders>
                    <w:top w:val="nil"/>
                    <w:left w:val="nil"/>
                    <w:bottom w:val="single" w:sz="4" w:space="0" w:color="auto"/>
                    <w:right w:val="single" w:sz="4" w:space="0" w:color="auto"/>
                  </w:tcBorders>
                  <w:shd w:val="clear" w:color="auto" w:fill="auto"/>
                  <w:vAlign w:val="center"/>
                  <w:hideMark/>
                </w:tcPr>
                <w:p w14:paraId="259D807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6B0AA16"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7F3223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Achiziție tip Bolus Chasing pentru angiografie periferică;</w:t>
                  </w:r>
                </w:p>
              </w:tc>
              <w:tc>
                <w:tcPr>
                  <w:tcW w:w="5386" w:type="dxa"/>
                  <w:tcBorders>
                    <w:top w:val="nil"/>
                    <w:left w:val="nil"/>
                    <w:bottom w:val="single" w:sz="4" w:space="0" w:color="auto"/>
                    <w:right w:val="single" w:sz="4" w:space="0" w:color="auto"/>
                  </w:tcBorders>
                  <w:shd w:val="clear" w:color="auto" w:fill="auto"/>
                  <w:vAlign w:val="center"/>
                  <w:hideMark/>
                </w:tcPr>
                <w:p w14:paraId="2573632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C120054"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279E7A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Optimizarea automată de afișare a imaginii cadru cu cadru;</w:t>
                  </w:r>
                </w:p>
              </w:tc>
              <w:tc>
                <w:tcPr>
                  <w:tcW w:w="5386" w:type="dxa"/>
                  <w:tcBorders>
                    <w:top w:val="nil"/>
                    <w:left w:val="nil"/>
                    <w:bottom w:val="single" w:sz="4" w:space="0" w:color="auto"/>
                    <w:right w:val="single" w:sz="4" w:space="0" w:color="auto"/>
                  </w:tcBorders>
                  <w:shd w:val="clear" w:color="auto" w:fill="auto"/>
                  <w:vAlign w:val="center"/>
                  <w:hideMark/>
                </w:tcPr>
                <w:p w14:paraId="29B9E850"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5717B62"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9A38A5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Angiografie de rotație 3D pentru intervenții neuro;</w:t>
                  </w:r>
                </w:p>
              </w:tc>
              <w:tc>
                <w:tcPr>
                  <w:tcW w:w="5386" w:type="dxa"/>
                  <w:tcBorders>
                    <w:top w:val="nil"/>
                    <w:left w:val="nil"/>
                    <w:bottom w:val="single" w:sz="4" w:space="0" w:color="auto"/>
                    <w:right w:val="single" w:sz="4" w:space="0" w:color="auto"/>
                  </w:tcBorders>
                  <w:shd w:val="clear" w:color="auto" w:fill="auto"/>
                  <w:vAlign w:val="center"/>
                  <w:hideMark/>
                </w:tcPr>
                <w:p w14:paraId="51FF97D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5BA47DEF"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D973BBC"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Angiografie cu substracție 3D pentru intervenții neuro;</w:t>
                  </w:r>
                </w:p>
              </w:tc>
              <w:tc>
                <w:tcPr>
                  <w:tcW w:w="5386" w:type="dxa"/>
                  <w:tcBorders>
                    <w:top w:val="nil"/>
                    <w:left w:val="nil"/>
                    <w:bottom w:val="single" w:sz="4" w:space="0" w:color="auto"/>
                    <w:right w:val="single" w:sz="4" w:space="0" w:color="auto"/>
                  </w:tcBorders>
                  <w:shd w:val="clear" w:color="auto" w:fill="auto"/>
                  <w:vAlign w:val="center"/>
                  <w:hideMark/>
                </w:tcPr>
                <w:p w14:paraId="2DDB9309"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35C851E8"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080267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Vizualizarea Achizițiilor 3D la consola de operare și afisarea pe ecran in sala de operație</w:t>
                  </w:r>
                </w:p>
              </w:tc>
              <w:tc>
                <w:tcPr>
                  <w:tcW w:w="5386" w:type="dxa"/>
                  <w:tcBorders>
                    <w:top w:val="nil"/>
                    <w:left w:val="nil"/>
                    <w:bottom w:val="single" w:sz="4" w:space="0" w:color="auto"/>
                    <w:right w:val="single" w:sz="4" w:space="0" w:color="auto"/>
                  </w:tcBorders>
                  <w:shd w:val="clear" w:color="auto" w:fill="auto"/>
                  <w:vAlign w:val="center"/>
                  <w:hideMark/>
                </w:tcPr>
                <w:p w14:paraId="5F50B1F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62E9AE7"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0FB10D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Angiografie cu achiziție de tip Cone Beam CT pentru intervenții neuro;</w:t>
                  </w:r>
                </w:p>
              </w:tc>
              <w:tc>
                <w:tcPr>
                  <w:tcW w:w="5386" w:type="dxa"/>
                  <w:tcBorders>
                    <w:top w:val="nil"/>
                    <w:left w:val="nil"/>
                    <w:bottom w:val="single" w:sz="4" w:space="0" w:color="auto"/>
                    <w:right w:val="single" w:sz="4" w:space="0" w:color="auto"/>
                  </w:tcBorders>
                  <w:shd w:val="clear" w:color="auto" w:fill="auto"/>
                  <w:vAlign w:val="center"/>
                  <w:hideMark/>
                </w:tcPr>
                <w:p w14:paraId="1AC0EC1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E5DE1AA"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4F97A9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Reducerea artefactelor de mișcare induse de respirația involuntară în timpul achiziției de rotație;</w:t>
                  </w:r>
                </w:p>
              </w:tc>
              <w:tc>
                <w:tcPr>
                  <w:tcW w:w="5386" w:type="dxa"/>
                  <w:tcBorders>
                    <w:top w:val="nil"/>
                    <w:left w:val="nil"/>
                    <w:bottom w:val="single" w:sz="4" w:space="0" w:color="auto"/>
                    <w:right w:val="single" w:sz="4" w:space="0" w:color="auto"/>
                  </w:tcBorders>
                  <w:shd w:val="clear" w:color="auto" w:fill="auto"/>
                  <w:vAlign w:val="center"/>
                  <w:hideMark/>
                </w:tcPr>
                <w:p w14:paraId="21E1CC0D"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Opțional</w:t>
                  </w:r>
                </w:p>
              </w:tc>
            </w:tr>
            <w:tr w:rsidR="008F5CBA" w:rsidRPr="008F5CBA" w14:paraId="1AFC3381"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2A739E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Reducerea artefactelor generate de proximitatea implanturilor metalice pe imaginile de tip Cone Beam CT; </w:t>
                  </w:r>
                </w:p>
              </w:tc>
              <w:tc>
                <w:tcPr>
                  <w:tcW w:w="5386" w:type="dxa"/>
                  <w:tcBorders>
                    <w:top w:val="nil"/>
                    <w:left w:val="nil"/>
                    <w:bottom w:val="single" w:sz="4" w:space="0" w:color="auto"/>
                    <w:right w:val="single" w:sz="4" w:space="0" w:color="auto"/>
                  </w:tcBorders>
                  <w:shd w:val="clear" w:color="auto" w:fill="auto"/>
                  <w:vAlign w:val="center"/>
                  <w:hideMark/>
                </w:tcPr>
                <w:p w14:paraId="0464682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Opțional</w:t>
                  </w:r>
                </w:p>
              </w:tc>
            </w:tr>
            <w:tr w:rsidR="008F5CBA" w:rsidRPr="008F5CBA" w14:paraId="24905ED7"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8508A1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Înregistrarea și afișarea de secvențe fluoroscopice dinamice;</w:t>
                  </w:r>
                </w:p>
              </w:tc>
              <w:tc>
                <w:tcPr>
                  <w:tcW w:w="5386" w:type="dxa"/>
                  <w:tcBorders>
                    <w:top w:val="nil"/>
                    <w:left w:val="nil"/>
                    <w:bottom w:val="single" w:sz="4" w:space="0" w:color="auto"/>
                    <w:right w:val="single" w:sz="4" w:space="0" w:color="auto"/>
                  </w:tcBorders>
                  <w:shd w:val="clear" w:color="auto" w:fill="auto"/>
                  <w:vAlign w:val="center"/>
                  <w:hideMark/>
                </w:tcPr>
                <w:p w14:paraId="24CE975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160411A"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193121B"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Vizualizarea și suprapunerea de fluroscopie live 2D și imagini 3D - suprapunere de imagini 3D peste imagini 2D cu modificarea transparenței și ajustarea automată în timp real;</w:t>
                  </w:r>
                </w:p>
              </w:tc>
              <w:tc>
                <w:tcPr>
                  <w:tcW w:w="5386" w:type="dxa"/>
                  <w:tcBorders>
                    <w:top w:val="nil"/>
                    <w:left w:val="nil"/>
                    <w:bottom w:val="single" w:sz="4" w:space="0" w:color="auto"/>
                    <w:right w:val="single" w:sz="4" w:space="0" w:color="auto"/>
                  </w:tcBorders>
                  <w:shd w:val="clear" w:color="auto" w:fill="auto"/>
                  <w:vAlign w:val="center"/>
                  <w:hideMark/>
                </w:tcPr>
                <w:p w14:paraId="122A71E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Opțional</w:t>
                  </w:r>
                </w:p>
              </w:tc>
            </w:tr>
            <w:tr w:rsidR="008F5CBA" w:rsidRPr="008F5CBA" w14:paraId="267E87C2"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4AE2CE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Posibilitatea deschiderii de imagini multimodalitate cel puțin pentru următoarele modalități: CT, RMN</w:t>
                  </w:r>
                </w:p>
              </w:tc>
              <w:tc>
                <w:tcPr>
                  <w:tcW w:w="5386" w:type="dxa"/>
                  <w:tcBorders>
                    <w:top w:val="nil"/>
                    <w:left w:val="nil"/>
                    <w:bottom w:val="single" w:sz="4" w:space="0" w:color="auto"/>
                    <w:right w:val="single" w:sz="4" w:space="0" w:color="auto"/>
                  </w:tcBorders>
                  <w:shd w:val="clear" w:color="auto" w:fill="auto"/>
                  <w:vAlign w:val="center"/>
                  <w:hideMark/>
                </w:tcPr>
                <w:p w14:paraId="08FE7FE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D51C2BE" w14:textId="77777777" w:rsidTr="008F5CBA">
              <w:trPr>
                <w:trHeight w:val="9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F2ADD17"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Comenzile pentru modul de lucru 3D roadmapping disponibile la modul de control (reajustarea suprapunerii, afișarea imaginilor, zoom);</w:t>
                  </w:r>
                </w:p>
              </w:tc>
              <w:tc>
                <w:tcPr>
                  <w:tcW w:w="5386" w:type="dxa"/>
                  <w:tcBorders>
                    <w:top w:val="nil"/>
                    <w:left w:val="nil"/>
                    <w:bottom w:val="single" w:sz="4" w:space="0" w:color="auto"/>
                    <w:right w:val="single" w:sz="4" w:space="0" w:color="auto"/>
                  </w:tcBorders>
                  <w:shd w:val="clear" w:color="auto" w:fill="auto"/>
                  <w:vAlign w:val="center"/>
                  <w:hideMark/>
                </w:tcPr>
                <w:p w14:paraId="0A709D5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Opțional</w:t>
                  </w:r>
                </w:p>
              </w:tc>
            </w:tr>
            <w:tr w:rsidR="008F5CBA" w:rsidRPr="008F5CBA" w14:paraId="3400EDBD"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4A8B136"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Analiza stenozelor pe cadrele de imagine afișate, controlată de pe modul de control instalat pe marginea mesei;</w:t>
                  </w:r>
                </w:p>
              </w:tc>
              <w:tc>
                <w:tcPr>
                  <w:tcW w:w="5386" w:type="dxa"/>
                  <w:tcBorders>
                    <w:top w:val="nil"/>
                    <w:left w:val="nil"/>
                    <w:bottom w:val="single" w:sz="4" w:space="0" w:color="auto"/>
                    <w:right w:val="single" w:sz="4" w:space="0" w:color="auto"/>
                  </w:tcBorders>
                  <w:shd w:val="clear" w:color="auto" w:fill="auto"/>
                  <w:vAlign w:val="center"/>
                  <w:hideMark/>
                </w:tcPr>
                <w:p w14:paraId="36A35BA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3E37921"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2AD491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Software de evidențiere a stentului; </w:t>
                  </w:r>
                </w:p>
              </w:tc>
              <w:tc>
                <w:tcPr>
                  <w:tcW w:w="5386" w:type="dxa"/>
                  <w:tcBorders>
                    <w:top w:val="nil"/>
                    <w:left w:val="nil"/>
                    <w:bottom w:val="single" w:sz="4" w:space="0" w:color="auto"/>
                    <w:right w:val="single" w:sz="4" w:space="0" w:color="auto"/>
                  </w:tcBorders>
                  <w:shd w:val="clear" w:color="auto" w:fill="auto"/>
                  <w:vAlign w:val="center"/>
                  <w:hideMark/>
                </w:tcPr>
                <w:p w14:paraId="6CDA0AF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754241E7"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8AAA0E8"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Afișarea imaginilor achiziționate cu viteză redusă, cadru cu cadru, înainte și înapoi.</w:t>
                  </w:r>
                </w:p>
              </w:tc>
              <w:tc>
                <w:tcPr>
                  <w:tcW w:w="5386" w:type="dxa"/>
                  <w:tcBorders>
                    <w:top w:val="nil"/>
                    <w:left w:val="nil"/>
                    <w:bottom w:val="single" w:sz="4" w:space="0" w:color="auto"/>
                    <w:right w:val="single" w:sz="4" w:space="0" w:color="auto"/>
                  </w:tcBorders>
                  <w:shd w:val="clear" w:color="auto" w:fill="auto"/>
                  <w:vAlign w:val="center"/>
                  <w:hideMark/>
                </w:tcPr>
                <w:p w14:paraId="54EBCDC8"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042AA4BD" w14:textId="77777777" w:rsidTr="008F5CBA">
              <w:trPr>
                <w:trHeight w:val="300"/>
              </w:trPr>
              <w:tc>
                <w:tcPr>
                  <w:tcW w:w="93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E7295E"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Accesorii:</w:t>
                  </w:r>
                </w:p>
              </w:tc>
            </w:tr>
            <w:tr w:rsidR="008F5CBA" w:rsidRPr="008F5CBA" w14:paraId="7DF64A08"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2FE92D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3 seturi echipament radioprotecție, fiecare constând din: fustă, vestă, protecție tiroidă, și ochelari;</w:t>
                  </w:r>
                </w:p>
              </w:tc>
              <w:tc>
                <w:tcPr>
                  <w:tcW w:w="5386" w:type="dxa"/>
                  <w:tcBorders>
                    <w:top w:val="nil"/>
                    <w:left w:val="nil"/>
                    <w:bottom w:val="single" w:sz="4" w:space="0" w:color="auto"/>
                    <w:right w:val="single" w:sz="4" w:space="0" w:color="auto"/>
                  </w:tcBorders>
                  <w:shd w:val="clear" w:color="auto" w:fill="auto"/>
                  <w:noWrap/>
                  <w:vAlign w:val="center"/>
                  <w:hideMark/>
                </w:tcPr>
                <w:p w14:paraId="2B552EEF"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 mărimi la solicitare de către beneficiar</w:t>
                  </w:r>
                </w:p>
              </w:tc>
            </w:tr>
            <w:tr w:rsidR="008F5CBA" w:rsidRPr="008F5CBA" w14:paraId="079951C4"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C83127C"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Suport pe rotile de păstrare a echipamentului de protecție a minim 3 seturi. </w:t>
                  </w:r>
                </w:p>
              </w:tc>
              <w:tc>
                <w:tcPr>
                  <w:tcW w:w="5386" w:type="dxa"/>
                  <w:tcBorders>
                    <w:top w:val="nil"/>
                    <w:left w:val="nil"/>
                    <w:bottom w:val="single" w:sz="4" w:space="0" w:color="auto"/>
                    <w:right w:val="single" w:sz="4" w:space="0" w:color="auto"/>
                  </w:tcBorders>
                  <w:shd w:val="clear" w:color="auto" w:fill="auto"/>
                  <w:noWrap/>
                  <w:vAlign w:val="center"/>
                  <w:hideMark/>
                </w:tcPr>
                <w:p w14:paraId="7B69095E"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6D6A44C" w14:textId="77777777" w:rsidTr="008F5CBA">
              <w:trPr>
                <w:trHeight w:val="94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FE26E00"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 xml:space="preserve">Lampa sala de operații tip LED </w:t>
                  </w:r>
                  <w:r w:rsidRPr="008F5CBA">
                    <w:rPr>
                      <w:rFonts w:eastAsia="Times New Roman"/>
                      <w:sz w:val="24"/>
                      <w:szCs w:val="24"/>
                      <w:lang w:val="ru-RU"/>
                    </w:rPr>
                    <w:t>suspendată pe tavan; Intensitatea luminei la 1m distanță - cel puțin 120 000 lx. Reglarea intensității luminei - da</w:t>
                  </w:r>
                </w:p>
              </w:tc>
              <w:tc>
                <w:tcPr>
                  <w:tcW w:w="5386" w:type="dxa"/>
                  <w:tcBorders>
                    <w:top w:val="nil"/>
                    <w:left w:val="nil"/>
                    <w:bottom w:val="single" w:sz="4" w:space="0" w:color="auto"/>
                    <w:right w:val="single" w:sz="4" w:space="0" w:color="auto"/>
                  </w:tcBorders>
                  <w:shd w:val="clear" w:color="auto" w:fill="auto"/>
                  <w:noWrap/>
                  <w:vAlign w:val="center"/>
                  <w:hideMark/>
                </w:tcPr>
                <w:p w14:paraId="4CA2A667"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FCE432B"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369BA2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Ecran de radioprotecție pentru medic suspendată de tavan;</w:t>
                  </w:r>
                </w:p>
              </w:tc>
              <w:tc>
                <w:tcPr>
                  <w:tcW w:w="5386" w:type="dxa"/>
                  <w:tcBorders>
                    <w:top w:val="nil"/>
                    <w:left w:val="nil"/>
                    <w:bottom w:val="single" w:sz="4" w:space="0" w:color="auto"/>
                    <w:right w:val="single" w:sz="4" w:space="0" w:color="auto"/>
                  </w:tcBorders>
                  <w:shd w:val="clear" w:color="auto" w:fill="auto"/>
                  <w:noWrap/>
                  <w:vAlign w:val="center"/>
                  <w:hideMark/>
                </w:tcPr>
                <w:p w14:paraId="4A1702AB"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714E871"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6F3BBC9"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Sistem de comunicare bidirecțional sala comandă-sală de examinare;</w:t>
                  </w:r>
                </w:p>
              </w:tc>
              <w:tc>
                <w:tcPr>
                  <w:tcW w:w="5386" w:type="dxa"/>
                  <w:tcBorders>
                    <w:top w:val="nil"/>
                    <w:left w:val="nil"/>
                    <w:bottom w:val="single" w:sz="4" w:space="0" w:color="auto"/>
                    <w:right w:val="single" w:sz="4" w:space="0" w:color="auto"/>
                  </w:tcBorders>
                  <w:shd w:val="clear" w:color="auto" w:fill="auto"/>
                  <w:noWrap/>
                  <w:vAlign w:val="center"/>
                  <w:hideMark/>
                </w:tcPr>
                <w:p w14:paraId="5F77EEE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81131FE"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825E655"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Suport braț pentru pacient;</w:t>
                  </w:r>
                </w:p>
              </w:tc>
              <w:tc>
                <w:tcPr>
                  <w:tcW w:w="5386" w:type="dxa"/>
                  <w:tcBorders>
                    <w:top w:val="nil"/>
                    <w:left w:val="nil"/>
                    <w:bottom w:val="single" w:sz="4" w:space="0" w:color="auto"/>
                    <w:right w:val="single" w:sz="4" w:space="0" w:color="auto"/>
                  </w:tcBorders>
                  <w:shd w:val="clear" w:color="auto" w:fill="auto"/>
                  <w:noWrap/>
                  <w:vAlign w:val="center"/>
                  <w:hideMark/>
                </w:tcPr>
                <w:p w14:paraId="010215F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6ACC616F" w14:textId="77777777" w:rsidTr="008F5CBA">
              <w:trPr>
                <w:trHeight w:val="300"/>
              </w:trPr>
              <w:tc>
                <w:tcPr>
                  <w:tcW w:w="3994" w:type="dxa"/>
                  <w:tcBorders>
                    <w:top w:val="nil"/>
                    <w:left w:val="single" w:sz="4" w:space="0" w:color="auto"/>
                    <w:bottom w:val="single" w:sz="4" w:space="0" w:color="auto"/>
                    <w:right w:val="single" w:sz="4" w:space="0" w:color="auto"/>
                  </w:tcBorders>
                  <w:shd w:val="clear" w:color="000000" w:fill="FFFF00"/>
                  <w:vAlign w:val="center"/>
                  <w:hideMark/>
                </w:tcPr>
                <w:p w14:paraId="56B7BCE2"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Instalarea Panou electric;</w:t>
                  </w:r>
                </w:p>
              </w:tc>
              <w:tc>
                <w:tcPr>
                  <w:tcW w:w="5386" w:type="dxa"/>
                  <w:tcBorders>
                    <w:top w:val="nil"/>
                    <w:left w:val="nil"/>
                    <w:bottom w:val="single" w:sz="4" w:space="0" w:color="auto"/>
                    <w:right w:val="single" w:sz="4" w:space="0" w:color="auto"/>
                  </w:tcBorders>
                  <w:shd w:val="clear" w:color="auto" w:fill="auto"/>
                  <w:noWrap/>
                  <w:vAlign w:val="center"/>
                  <w:hideMark/>
                </w:tcPr>
                <w:p w14:paraId="61D606B6"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1F885DD9" w14:textId="77777777" w:rsidTr="008F5CBA">
              <w:trPr>
                <w:trHeight w:val="3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DC2E00D" w14:textId="77777777" w:rsidR="008F5CBA" w:rsidRPr="008F5CBA" w:rsidRDefault="008F5CBA" w:rsidP="008F5CBA">
                  <w:pPr>
                    <w:rPr>
                      <w:rFonts w:eastAsia="Times New Roman"/>
                      <w:color w:val="000000"/>
                      <w:sz w:val="22"/>
                      <w:szCs w:val="22"/>
                      <w:lang w:val="ru-RU"/>
                    </w:rPr>
                  </w:pPr>
                  <w:r w:rsidRPr="008F5CBA">
                    <w:rPr>
                      <w:rFonts w:eastAsia="Times New Roman"/>
                      <w:color w:val="000000"/>
                      <w:sz w:val="22"/>
                      <w:szCs w:val="22"/>
                      <w:lang w:val="ru-RU"/>
                    </w:rPr>
                    <w:t>Posibilitate service de la distanță (remote service);</w:t>
                  </w:r>
                </w:p>
              </w:tc>
              <w:tc>
                <w:tcPr>
                  <w:tcW w:w="5386" w:type="dxa"/>
                  <w:tcBorders>
                    <w:top w:val="nil"/>
                    <w:left w:val="nil"/>
                    <w:bottom w:val="single" w:sz="4" w:space="0" w:color="auto"/>
                    <w:right w:val="single" w:sz="4" w:space="0" w:color="auto"/>
                  </w:tcBorders>
                  <w:shd w:val="clear" w:color="auto" w:fill="auto"/>
                  <w:noWrap/>
                  <w:vAlign w:val="center"/>
                  <w:hideMark/>
                </w:tcPr>
                <w:p w14:paraId="781A2EF5" w14:textId="77777777" w:rsidR="008F5CBA" w:rsidRPr="008F5CBA" w:rsidRDefault="008F5CBA" w:rsidP="008F5CBA">
                  <w:pPr>
                    <w:jc w:val="center"/>
                    <w:rPr>
                      <w:rFonts w:eastAsia="Times New Roman"/>
                      <w:color w:val="000000"/>
                      <w:sz w:val="22"/>
                      <w:szCs w:val="22"/>
                      <w:lang w:val="ru-RU"/>
                    </w:rPr>
                  </w:pPr>
                  <w:r w:rsidRPr="008F5CBA">
                    <w:rPr>
                      <w:rFonts w:eastAsia="Times New Roman"/>
                      <w:color w:val="000000"/>
                      <w:sz w:val="22"/>
                      <w:szCs w:val="22"/>
                      <w:lang w:val="ru-RU"/>
                    </w:rPr>
                    <w:t>da</w:t>
                  </w:r>
                </w:p>
              </w:tc>
            </w:tr>
            <w:tr w:rsidR="008F5CBA" w:rsidRPr="008F5CBA" w14:paraId="40485FDA" w14:textId="77777777" w:rsidTr="008F5CBA">
              <w:trPr>
                <w:trHeight w:val="60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D851696" w14:textId="77777777" w:rsidR="008F5CBA" w:rsidRPr="008F5CBA" w:rsidRDefault="008F5CBA" w:rsidP="008F5CBA">
                  <w:pPr>
                    <w:rPr>
                      <w:rFonts w:eastAsia="Times New Roman"/>
                      <w:color w:val="000000"/>
                      <w:szCs w:val="22"/>
                      <w:lang w:val="ru-RU"/>
                    </w:rPr>
                  </w:pPr>
                  <w:r w:rsidRPr="008F5CBA">
                    <w:rPr>
                      <w:rFonts w:eastAsia="Times New Roman"/>
                      <w:color w:val="000000"/>
                      <w:szCs w:val="22"/>
                      <w:lang w:val="ru-RU"/>
                    </w:rPr>
                    <w:t>Furnizare și montare fereastră cu ecran de plumb cu ramă, cu dimensiunile minim 100x80cm;</w:t>
                  </w:r>
                </w:p>
              </w:tc>
              <w:tc>
                <w:tcPr>
                  <w:tcW w:w="5386" w:type="dxa"/>
                  <w:tcBorders>
                    <w:top w:val="nil"/>
                    <w:left w:val="nil"/>
                    <w:bottom w:val="single" w:sz="4" w:space="0" w:color="auto"/>
                    <w:right w:val="single" w:sz="4" w:space="0" w:color="auto"/>
                  </w:tcBorders>
                  <w:shd w:val="clear" w:color="auto" w:fill="auto"/>
                  <w:noWrap/>
                  <w:vAlign w:val="center"/>
                  <w:hideMark/>
                </w:tcPr>
                <w:p w14:paraId="05C060A5" w14:textId="77777777" w:rsidR="008F5CBA" w:rsidRPr="008F5CBA" w:rsidRDefault="008F5CBA" w:rsidP="008F5CBA">
                  <w:pPr>
                    <w:jc w:val="center"/>
                    <w:rPr>
                      <w:rFonts w:eastAsia="Times New Roman"/>
                      <w:color w:val="000000"/>
                      <w:szCs w:val="22"/>
                      <w:lang w:val="ru-RU"/>
                    </w:rPr>
                  </w:pPr>
                  <w:r w:rsidRPr="008F5CBA">
                    <w:rPr>
                      <w:rFonts w:eastAsia="Times New Roman"/>
                      <w:color w:val="000000"/>
                      <w:szCs w:val="22"/>
                      <w:lang w:val="ru-RU"/>
                    </w:rPr>
                    <w:t>da</w:t>
                  </w:r>
                </w:p>
              </w:tc>
            </w:tr>
            <w:tr w:rsidR="008F5CBA" w:rsidRPr="008F5CBA" w14:paraId="12986893" w14:textId="77777777" w:rsidTr="008F5CBA">
              <w:trPr>
                <w:trHeight w:val="67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391F3BB" w14:textId="77777777" w:rsidR="008F5CBA" w:rsidRPr="008F5CBA" w:rsidRDefault="008F5CBA" w:rsidP="008F5CBA">
                  <w:pPr>
                    <w:rPr>
                      <w:rFonts w:eastAsia="Times New Roman"/>
                      <w:color w:val="000000"/>
                      <w:szCs w:val="22"/>
                      <w:lang w:val="ru-RU"/>
                    </w:rPr>
                  </w:pPr>
                  <w:r w:rsidRPr="008F5CBA">
                    <w:rPr>
                      <w:rFonts w:eastAsia="Times New Roman"/>
                      <w:color w:val="000000"/>
                      <w:szCs w:val="22"/>
                      <w:lang w:val="ru-RU"/>
                    </w:rPr>
                    <w:t>Asistență pentru pregătirea documentației în vederea obținerii autorizației de amplasare/construcție la organele competente;</w:t>
                  </w:r>
                </w:p>
              </w:tc>
              <w:tc>
                <w:tcPr>
                  <w:tcW w:w="5386" w:type="dxa"/>
                  <w:tcBorders>
                    <w:top w:val="nil"/>
                    <w:left w:val="nil"/>
                    <w:bottom w:val="single" w:sz="4" w:space="0" w:color="auto"/>
                    <w:right w:val="single" w:sz="4" w:space="0" w:color="auto"/>
                  </w:tcBorders>
                  <w:shd w:val="clear" w:color="auto" w:fill="auto"/>
                  <w:noWrap/>
                  <w:vAlign w:val="center"/>
                  <w:hideMark/>
                </w:tcPr>
                <w:p w14:paraId="014015FE" w14:textId="77777777" w:rsidR="008F5CBA" w:rsidRPr="008F5CBA" w:rsidRDefault="008F5CBA" w:rsidP="008F5CBA">
                  <w:pPr>
                    <w:jc w:val="center"/>
                    <w:rPr>
                      <w:rFonts w:eastAsia="Times New Roman"/>
                      <w:color w:val="000000"/>
                      <w:szCs w:val="22"/>
                      <w:lang w:val="ru-RU"/>
                    </w:rPr>
                  </w:pPr>
                  <w:r w:rsidRPr="008F5CBA">
                    <w:rPr>
                      <w:rFonts w:eastAsia="Times New Roman"/>
                      <w:color w:val="000000"/>
                      <w:szCs w:val="22"/>
                      <w:lang w:val="ru-RU"/>
                    </w:rPr>
                    <w:t>da</w:t>
                  </w:r>
                </w:p>
              </w:tc>
            </w:tr>
            <w:tr w:rsidR="008F5CBA" w:rsidRPr="008F5CBA" w14:paraId="760A69E0" w14:textId="77777777" w:rsidTr="008F5CBA">
              <w:trPr>
                <w:trHeight w:val="72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7BF084D3" w14:textId="77777777" w:rsidR="008F5CBA" w:rsidRPr="008F5CBA" w:rsidRDefault="008F5CBA" w:rsidP="008F5CBA">
                  <w:pPr>
                    <w:rPr>
                      <w:rFonts w:eastAsia="Times New Roman"/>
                      <w:color w:val="000000"/>
                      <w:szCs w:val="22"/>
                      <w:lang w:val="ru-RU"/>
                    </w:rPr>
                  </w:pPr>
                  <w:r w:rsidRPr="008F5CBA">
                    <w:rPr>
                      <w:rFonts w:eastAsia="Times New Roman"/>
                      <w:color w:val="000000"/>
                      <w:szCs w:val="22"/>
                      <w:lang w:val="ru-RU"/>
                    </w:rPr>
                    <w:t>UPS pentru intregul sistem de angiografie cu asigurarea lucrului fără reducerea funcționalității, pentru minim 30 minute.</w:t>
                  </w:r>
                </w:p>
              </w:tc>
              <w:tc>
                <w:tcPr>
                  <w:tcW w:w="5386" w:type="dxa"/>
                  <w:tcBorders>
                    <w:top w:val="nil"/>
                    <w:left w:val="nil"/>
                    <w:bottom w:val="single" w:sz="4" w:space="0" w:color="auto"/>
                    <w:right w:val="single" w:sz="4" w:space="0" w:color="auto"/>
                  </w:tcBorders>
                  <w:shd w:val="clear" w:color="auto" w:fill="auto"/>
                  <w:noWrap/>
                  <w:vAlign w:val="center"/>
                  <w:hideMark/>
                </w:tcPr>
                <w:p w14:paraId="55248B8C" w14:textId="77777777" w:rsidR="008F5CBA" w:rsidRPr="008F5CBA" w:rsidRDefault="008F5CBA" w:rsidP="008F5CBA">
                  <w:pPr>
                    <w:jc w:val="center"/>
                    <w:rPr>
                      <w:rFonts w:eastAsia="Times New Roman"/>
                      <w:color w:val="000000"/>
                      <w:szCs w:val="22"/>
                      <w:lang w:val="ru-RU"/>
                    </w:rPr>
                  </w:pPr>
                  <w:r w:rsidRPr="008F5CBA">
                    <w:rPr>
                      <w:rFonts w:eastAsia="Times New Roman"/>
                      <w:color w:val="000000"/>
                      <w:szCs w:val="22"/>
                      <w:lang w:val="ru-RU"/>
                    </w:rPr>
                    <w:t>da</w:t>
                  </w:r>
                </w:p>
              </w:tc>
            </w:tr>
            <w:tr w:rsidR="008F5CBA" w:rsidRPr="008F5CBA" w14:paraId="669031DB" w14:textId="77777777" w:rsidTr="008F5CBA">
              <w:trPr>
                <w:trHeight w:val="315"/>
              </w:trPr>
              <w:tc>
                <w:tcPr>
                  <w:tcW w:w="3994" w:type="dxa"/>
                  <w:vMerge w:val="restart"/>
                  <w:tcBorders>
                    <w:top w:val="nil"/>
                    <w:left w:val="single" w:sz="4" w:space="0" w:color="auto"/>
                    <w:bottom w:val="single" w:sz="4" w:space="0" w:color="auto"/>
                    <w:right w:val="single" w:sz="4" w:space="0" w:color="auto"/>
                  </w:tcBorders>
                  <w:shd w:val="clear" w:color="auto" w:fill="auto"/>
                  <w:vAlign w:val="center"/>
                  <w:hideMark/>
                </w:tcPr>
                <w:p w14:paraId="088CA56C"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 xml:space="preserve">Garanție </w:t>
                  </w:r>
                </w:p>
              </w:tc>
              <w:tc>
                <w:tcPr>
                  <w:tcW w:w="5386" w:type="dxa"/>
                  <w:tcBorders>
                    <w:top w:val="nil"/>
                    <w:left w:val="nil"/>
                    <w:bottom w:val="single" w:sz="4" w:space="0" w:color="auto"/>
                    <w:right w:val="single" w:sz="4" w:space="0" w:color="auto"/>
                  </w:tcBorders>
                  <w:shd w:val="clear" w:color="auto" w:fill="auto"/>
                  <w:vAlign w:val="center"/>
                  <w:hideMark/>
                </w:tcPr>
                <w:p w14:paraId="16B2DB35"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 36 luni</w:t>
                  </w:r>
                </w:p>
              </w:tc>
            </w:tr>
            <w:tr w:rsidR="008F5CBA" w:rsidRPr="008F5CBA" w14:paraId="14158130" w14:textId="77777777" w:rsidTr="008F5CBA">
              <w:trPr>
                <w:trHeight w:val="945"/>
              </w:trPr>
              <w:tc>
                <w:tcPr>
                  <w:tcW w:w="3994" w:type="dxa"/>
                  <w:vMerge/>
                  <w:tcBorders>
                    <w:top w:val="nil"/>
                    <w:left w:val="single" w:sz="4" w:space="0" w:color="auto"/>
                    <w:bottom w:val="single" w:sz="4" w:space="0" w:color="auto"/>
                    <w:right w:val="single" w:sz="4" w:space="0" w:color="auto"/>
                  </w:tcBorders>
                  <w:vAlign w:val="center"/>
                  <w:hideMark/>
                </w:tcPr>
                <w:p w14:paraId="44D581D7" w14:textId="77777777" w:rsidR="008F5CBA" w:rsidRPr="008F5CBA" w:rsidRDefault="008F5CBA" w:rsidP="008F5CBA">
                  <w:pPr>
                    <w:rPr>
                      <w:rFonts w:eastAsia="Times New Roman"/>
                      <w:b/>
                      <w:bCs/>
                      <w:color w:val="000000"/>
                      <w:szCs w:val="24"/>
                      <w:lang w:val="ru-RU"/>
                    </w:rPr>
                  </w:pPr>
                </w:p>
              </w:tc>
              <w:tc>
                <w:tcPr>
                  <w:tcW w:w="5386" w:type="dxa"/>
                  <w:tcBorders>
                    <w:top w:val="nil"/>
                    <w:left w:val="nil"/>
                    <w:bottom w:val="single" w:sz="4" w:space="0" w:color="auto"/>
                    <w:right w:val="single" w:sz="4" w:space="0" w:color="auto"/>
                  </w:tcBorders>
                  <w:shd w:val="clear" w:color="auto" w:fill="auto"/>
                  <w:vAlign w:val="center"/>
                  <w:hideMark/>
                </w:tcPr>
                <w:p w14:paraId="4DE2E26E"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Posibilitatea de asigurarea din partea producătorului cu piese, consumabile, altor accesorii și a reparațiilor timp de min. 10 ani de exploatare a echipamentului</w:t>
                  </w:r>
                </w:p>
              </w:tc>
            </w:tr>
            <w:tr w:rsidR="008F5CBA" w:rsidRPr="008F5CBA" w14:paraId="391041A6" w14:textId="77777777" w:rsidTr="008F5CBA">
              <w:trPr>
                <w:trHeight w:val="63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809BF25"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Livrarea, instalarea și testarea la locul necesar fără implicarea beneficiarului</w:t>
                  </w:r>
                </w:p>
              </w:tc>
              <w:tc>
                <w:tcPr>
                  <w:tcW w:w="5386" w:type="dxa"/>
                  <w:tcBorders>
                    <w:top w:val="nil"/>
                    <w:left w:val="nil"/>
                    <w:bottom w:val="single" w:sz="4" w:space="0" w:color="auto"/>
                    <w:right w:val="single" w:sz="4" w:space="0" w:color="auto"/>
                  </w:tcBorders>
                  <w:shd w:val="clear" w:color="auto" w:fill="auto"/>
                  <w:vAlign w:val="center"/>
                  <w:hideMark/>
                </w:tcPr>
                <w:p w14:paraId="48F6A477"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0910A71A" w14:textId="77777777" w:rsidTr="008F5CBA">
              <w:trPr>
                <w:trHeight w:val="31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FB33DAB"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Calculul barierelor tehnico radiologice</w:t>
                  </w:r>
                </w:p>
              </w:tc>
              <w:tc>
                <w:tcPr>
                  <w:tcW w:w="5386" w:type="dxa"/>
                  <w:tcBorders>
                    <w:top w:val="nil"/>
                    <w:left w:val="nil"/>
                    <w:bottom w:val="nil"/>
                    <w:right w:val="single" w:sz="4" w:space="0" w:color="auto"/>
                  </w:tcBorders>
                  <w:shd w:val="clear" w:color="auto" w:fill="auto"/>
                  <w:vAlign w:val="center"/>
                  <w:hideMark/>
                </w:tcPr>
                <w:p w14:paraId="5A51A415"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02B7F213" w14:textId="77777777" w:rsidTr="008F5CBA">
              <w:trPr>
                <w:trHeight w:val="31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EE75261"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Controlul calității</w:t>
                  </w:r>
                </w:p>
              </w:tc>
              <w:tc>
                <w:tcPr>
                  <w:tcW w:w="5386" w:type="dxa"/>
                  <w:tcBorders>
                    <w:top w:val="single" w:sz="4" w:space="0" w:color="auto"/>
                    <w:left w:val="nil"/>
                    <w:bottom w:val="nil"/>
                    <w:right w:val="single" w:sz="4" w:space="0" w:color="auto"/>
                  </w:tcBorders>
                  <w:shd w:val="clear" w:color="auto" w:fill="auto"/>
                  <w:vAlign w:val="center"/>
                  <w:hideMark/>
                </w:tcPr>
                <w:p w14:paraId="6B504D72"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17648238" w14:textId="77777777" w:rsidTr="008F5CBA">
              <w:trPr>
                <w:trHeight w:val="324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5CE667E"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Asigurarea tuturor echipamentelor, materialelor, accesoriilor și lucrărilor necesare pentru livrarea, instalarea, conectarea, integrarea și punerea în funcțiune a sistemului, inclusiv toate elementele de alimentare, infrastructuă și utilități (electrice, de comunicații, fluide și mecanice), precum și echipamente auxiliare de conversie, protecție și stabilizare, indiferent dacă sunt sau nu menționate explicit, astfel încât sistemul să fie complet funcțional, sigur și conform cerințelor producătorului și standardelor aplicabile.</w:t>
                  </w:r>
                </w:p>
              </w:tc>
              <w:tc>
                <w:tcPr>
                  <w:tcW w:w="5386" w:type="dxa"/>
                  <w:tcBorders>
                    <w:top w:val="single" w:sz="4" w:space="0" w:color="auto"/>
                    <w:left w:val="nil"/>
                    <w:bottom w:val="nil"/>
                    <w:right w:val="single" w:sz="4" w:space="0" w:color="auto"/>
                  </w:tcBorders>
                  <w:shd w:val="clear" w:color="auto" w:fill="auto"/>
                  <w:vAlign w:val="center"/>
                  <w:hideMark/>
                </w:tcPr>
                <w:p w14:paraId="3A3ED455"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53318EE3" w14:textId="77777777" w:rsidTr="008F5CBA">
              <w:trPr>
                <w:trHeight w:val="126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5E460CF"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Garanția va include toate piesele de schimb necesare, costul de înlocuire, eliminarea pieselor defecte, costul forței de muncă și toate upgrade-urile și actualizările hardware și software.</w:t>
                  </w:r>
                </w:p>
              </w:tc>
              <w:tc>
                <w:tcPr>
                  <w:tcW w:w="5386" w:type="dxa"/>
                  <w:tcBorders>
                    <w:top w:val="single" w:sz="4" w:space="0" w:color="auto"/>
                    <w:left w:val="nil"/>
                    <w:bottom w:val="nil"/>
                    <w:right w:val="single" w:sz="4" w:space="0" w:color="auto"/>
                  </w:tcBorders>
                  <w:shd w:val="clear" w:color="auto" w:fill="auto"/>
                  <w:vAlign w:val="center"/>
                  <w:hideMark/>
                </w:tcPr>
                <w:p w14:paraId="25629D19"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7C7231B4" w14:textId="77777777" w:rsidTr="008F5CBA">
              <w:trPr>
                <w:trHeight w:val="126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2F438D42"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La apariția unei defecțiuni tehnice, antreprenorul va asigura o persoană calificată la fața locului în termen de pînă la patruzeci și opt (48) de ore și va investiga problema în următoarele douăzeci și patru (24) de ore.</w:t>
                  </w:r>
                </w:p>
              </w:tc>
              <w:tc>
                <w:tcPr>
                  <w:tcW w:w="5386" w:type="dxa"/>
                  <w:tcBorders>
                    <w:top w:val="single" w:sz="4" w:space="0" w:color="auto"/>
                    <w:left w:val="nil"/>
                    <w:bottom w:val="nil"/>
                    <w:right w:val="single" w:sz="4" w:space="0" w:color="auto"/>
                  </w:tcBorders>
                  <w:shd w:val="clear" w:color="auto" w:fill="auto"/>
                  <w:vAlign w:val="center"/>
                  <w:hideMark/>
                </w:tcPr>
                <w:p w14:paraId="4D8EDAF1"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3043D0EF" w14:textId="77777777" w:rsidTr="008F5CBA">
              <w:trPr>
                <w:trHeight w:val="220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43E9C4A5"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Vizitarea tehnică, inspecția și asigurarea faptului ca toate condițiile necesare sunt îndeplinite la locul beneficiarului înainte de începerea oricărei activități. Orice comentarii sau sugestii cu privire la condițiile locului de instalare trebuie făcute cu cel puțin 6 săptămâni înainte de începerea activităților de instalare.</w:t>
                  </w:r>
                </w:p>
              </w:tc>
              <w:tc>
                <w:tcPr>
                  <w:tcW w:w="5386" w:type="dxa"/>
                  <w:tcBorders>
                    <w:top w:val="single" w:sz="4" w:space="0" w:color="auto"/>
                    <w:left w:val="nil"/>
                    <w:bottom w:val="nil"/>
                    <w:right w:val="single" w:sz="4" w:space="0" w:color="auto"/>
                  </w:tcBorders>
                  <w:shd w:val="clear" w:color="auto" w:fill="auto"/>
                  <w:vAlign w:val="center"/>
                  <w:hideMark/>
                </w:tcPr>
                <w:p w14:paraId="7A29CA53"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w:t>
                  </w:r>
                </w:p>
              </w:tc>
            </w:tr>
            <w:tr w:rsidR="008F5CBA" w:rsidRPr="008F5CBA" w14:paraId="2A2E7B87" w14:textId="77777777" w:rsidTr="008F5CBA">
              <w:trPr>
                <w:trHeight w:val="63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4B32130"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 xml:space="preserve">Preluarea ambalajelor (cutiile) în care a fost livrat sistemul/dispozitivul </w:t>
                  </w:r>
                </w:p>
              </w:tc>
              <w:tc>
                <w:tcPr>
                  <w:tcW w:w="5386" w:type="dxa"/>
                  <w:tcBorders>
                    <w:top w:val="single" w:sz="4" w:space="0" w:color="auto"/>
                    <w:left w:val="nil"/>
                    <w:bottom w:val="nil"/>
                    <w:right w:val="single" w:sz="4" w:space="0" w:color="auto"/>
                  </w:tcBorders>
                  <w:shd w:val="clear" w:color="auto" w:fill="auto"/>
                  <w:vAlign w:val="center"/>
                  <w:hideMark/>
                </w:tcPr>
                <w:p w14:paraId="570D0966" w14:textId="77777777" w:rsidR="008F5CBA" w:rsidRPr="008F5CBA" w:rsidRDefault="008F5CBA" w:rsidP="008F5CBA">
                  <w:pPr>
                    <w:jc w:val="center"/>
                    <w:rPr>
                      <w:rFonts w:eastAsia="Times New Roman"/>
                      <w:color w:val="000000"/>
                      <w:szCs w:val="24"/>
                      <w:lang w:val="ru-RU"/>
                    </w:rPr>
                  </w:pPr>
                  <w:r w:rsidRPr="008F5CBA">
                    <w:rPr>
                      <w:rFonts w:eastAsia="Times New Roman"/>
                      <w:color w:val="000000"/>
                      <w:szCs w:val="24"/>
                      <w:lang w:val="ru-RU"/>
                    </w:rPr>
                    <w:t>da, la solicitarea beneficiarului</w:t>
                  </w:r>
                </w:p>
              </w:tc>
            </w:tr>
            <w:tr w:rsidR="008F5CBA" w:rsidRPr="008F5CBA" w14:paraId="28194033" w14:textId="77777777" w:rsidTr="008F5CBA">
              <w:trPr>
                <w:trHeight w:val="189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5445ABFB"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Deservire în perioada de garanție cu oferirea graficului de mentenanță de user si service</w:t>
                  </w:r>
                </w:p>
              </w:tc>
              <w:tc>
                <w:tcPr>
                  <w:tcW w:w="5386" w:type="dxa"/>
                  <w:tcBorders>
                    <w:top w:val="single" w:sz="4" w:space="0" w:color="auto"/>
                    <w:left w:val="nil"/>
                    <w:bottom w:val="nil"/>
                    <w:right w:val="single" w:sz="4" w:space="0" w:color="auto"/>
                  </w:tcBorders>
                  <w:shd w:val="clear" w:color="auto" w:fill="auto"/>
                  <w:vAlign w:val="center"/>
                  <w:hideMark/>
                </w:tcPr>
                <w:p w14:paraId="0FE39008"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p>
              </w:tc>
            </w:tr>
            <w:tr w:rsidR="008F5CBA" w:rsidRPr="008F5CBA" w14:paraId="6BFAE613" w14:textId="77777777" w:rsidTr="008F5CBA">
              <w:trPr>
                <w:trHeight w:val="94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6BC0AE54"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Ghid rapid</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59ECC97F"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Min. 1 buc, ghid rapid al utilizatorului în limba de stat (Română), laminată și atașată de dispozitiv. Disponibil atât în format fizic (pe hârtie), cât și în format PDF.</w:t>
                  </w:r>
                </w:p>
              </w:tc>
            </w:tr>
            <w:tr w:rsidR="008F5CBA" w:rsidRPr="008F5CBA" w14:paraId="67070BCA" w14:textId="77777777" w:rsidTr="008F5CBA">
              <w:trPr>
                <w:trHeight w:val="157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359580C"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Manuale de utilizare</w:t>
                  </w:r>
                </w:p>
              </w:tc>
              <w:tc>
                <w:tcPr>
                  <w:tcW w:w="5386" w:type="dxa"/>
                  <w:tcBorders>
                    <w:top w:val="nil"/>
                    <w:left w:val="nil"/>
                    <w:bottom w:val="single" w:sz="4" w:space="0" w:color="auto"/>
                    <w:right w:val="single" w:sz="4" w:space="0" w:color="auto"/>
                  </w:tcBorders>
                  <w:shd w:val="clear" w:color="auto" w:fill="auto"/>
                  <w:vAlign w:val="center"/>
                  <w:hideMark/>
                </w:tcPr>
                <w:p w14:paraId="6593829F"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Disponibil atât în format fizic (pe hârtie), cât și în format PDF.  În limba de stat (română). În cazul în care nu este disponibil în limba de stat, trebuie prezentată o traducere oficială a manualului, certificată prin ștampila unui birou de traduceri autorizat.</w:t>
                  </w:r>
                </w:p>
              </w:tc>
            </w:tr>
            <w:tr w:rsidR="008F5CBA" w:rsidRPr="008F5CBA" w14:paraId="1329638C" w14:textId="77777777" w:rsidTr="008F5CBA">
              <w:trPr>
                <w:trHeight w:val="123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145C3228"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Manual de service</w:t>
                  </w:r>
                </w:p>
              </w:tc>
              <w:tc>
                <w:tcPr>
                  <w:tcW w:w="5386" w:type="dxa"/>
                  <w:tcBorders>
                    <w:top w:val="nil"/>
                    <w:left w:val="nil"/>
                    <w:bottom w:val="single" w:sz="4" w:space="0" w:color="auto"/>
                    <w:right w:val="single" w:sz="4" w:space="0" w:color="auto"/>
                  </w:tcBorders>
                  <w:shd w:val="clear" w:color="auto" w:fill="auto"/>
                  <w:vAlign w:val="center"/>
                  <w:hideMark/>
                </w:tcPr>
                <w:p w14:paraId="2FFCDFFB"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Disponibil atât în format fizic (pe hârtie), cât și în format PDF. În limba de stat (Română) sau în una din limbile de circulație internațională (rusă sau engleză) conform Legii nr. 102 din 09.06.2017, cap. 4, art. 14, al. (3) și art. 15, al. (6).</w:t>
                  </w:r>
                </w:p>
              </w:tc>
            </w:tr>
            <w:tr w:rsidR="008F5CBA" w:rsidRPr="008F5CBA" w14:paraId="1AD550E4" w14:textId="77777777" w:rsidTr="008F5CBA">
              <w:trPr>
                <w:trHeight w:val="750"/>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5DCB0A6"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Manual de part list</w:t>
                  </w:r>
                </w:p>
              </w:tc>
              <w:tc>
                <w:tcPr>
                  <w:tcW w:w="5386" w:type="dxa"/>
                  <w:tcBorders>
                    <w:top w:val="nil"/>
                    <w:left w:val="nil"/>
                    <w:bottom w:val="single" w:sz="4" w:space="0" w:color="auto"/>
                    <w:right w:val="single" w:sz="4" w:space="0" w:color="auto"/>
                  </w:tcBorders>
                  <w:shd w:val="clear" w:color="auto" w:fill="auto"/>
                  <w:vAlign w:val="center"/>
                  <w:hideMark/>
                </w:tcPr>
                <w:p w14:paraId="6E71B262"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Disponibil atât în format fizic (pe hârtie), cât și în format PDF, în limba engleză, dacă este prevăzut de către producător.</w:t>
                  </w:r>
                </w:p>
              </w:tc>
            </w:tr>
            <w:tr w:rsidR="008F5CBA" w:rsidRPr="008F5CBA" w14:paraId="2ED1A47F" w14:textId="77777777" w:rsidTr="008F5CBA">
              <w:trPr>
                <w:trHeight w:val="70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048CF4E7"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 xml:space="preserve">Training pentru utilizatori </w:t>
                  </w:r>
                </w:p>
              </w:tc>
              <w:tc>
                <w:tcPr>
                  <w:tcW w:w="5386" w:type="dxa"/>
                  <w:tcBorders>
                    <w:top w:val="nil"/>
                    <w:left w:val="nil"/>
                    <w:bottom w:val="single" w:sz="4" w:space="0" w:color="auto"/>
                    <w:right w:val="single" w:sz="4" w:space="0" w:color="auto"/>
                  </w:tcBorders>
                  <w:shd w:val="clear" w:color="auto" w:fill="auto"/>
                  <w:vAlign w:val="center"/>
                  <w:hideMark/>
                </w:tcPr>
                <w:p w14:paraId="2E9BECA1"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Da, pregătire de lucru, mod de utilizare a dispozitivului, întreținerea zilnică. Minim 6 persoane, minim 3 zile lucrătoare</w:t>
                  </w:r>
                </w:p>
              </w:tc>
            </w:tr>
            <w:tr w:rsidR="008F5CBA" w:rsidRPr="008F5CBA" w14:paraId="3D00DAFC" w14:textId="77777777" w:rsidTr="008F5CBA">
              <w:trPr>
                <w:trHeight w:val="1575"/>
              </w:trPr>
              <w:tc>
                <w:tcPr>
                  <w:tcW w:w="3994" w:type="dxa"/>
                  <w:tcBorders>
                    <w:top w:val="nil"/>
                    <w:left w:val="single" w:sz="4" w:space="0" w:color="auto"/>
                    <w:bottom w:val="single" w:sz="4" w:space="0" w:color="auto"/>
                    <w:right w:val="single" w:sz="4" w:space="0" w:color="auto"/>
                  </w:tcBorders>
                  <w:shd w:val="clear" w:color="auto" w:fill="auto"/>
                  <w:vAlign w:val="center"/>
                  <w:hideMark/>
                </w:tcPr>
                <w:p w14:paraId="3BA064F8" w14:textId="77777777" w:rsidR="008F5CBA" w:rsidRPr="008F5CBA" w:rsidRDefault="008F5CBA" w:rsidP="008F5CBA">
                  <w:pPr>
                    <w:rPr>
                      <w:rFonts w:eastAsia="Times New Roman"/>
                      <w:b/>
                      <w:bCs/>
                      <w:color w:val="000000"/>
                      <w:szCs w:val="24"/>
                      <w:lang w:val="ru-RU"/>
                    </w:rPr>
                  </w:pPr>
                  <w:r w:rsidRPr="008F5CBA">
                    <w:rPr>
                      <w:rFonts w:eastAsia="Times New Roman"/>
                      <w:b/>
                      <w:bCs/>
                      <w:color w:val="000000"/>
                      <w:szCs w:val="24"/>
                      <w:lang w:val="ru-RU"/>
                    </w:rPr>
                    <w:t>Training pentru personal tehnic</w:t>
                  </w:r>
                </w:p>
              </w:tc>
              <w:tc>
                <w:tcPr>
                  <w:tcW w:w="5386" w:type="dxa"/>
                  <w:tcBorders>
                    <w:top w:val="nil"/>
                    <w:left w:val="nil"/>
                    <w:bottom w:val="single" w:sz="4" w:space="0" w:color="auto"/>
                    <w:right w:val="single" w:sz="4" w:space="0" w:color="auto"/>
                  </w:tcBorders>
                  <w:shd w:val="clear" w:color="auto" w:fill="auto"/>
                  <w:vAlign w:val="center"/>
                  <w:hideMark/>
                </w:tcPr>
                <w:p w14:paraId="134E46DA" w14:textId="77777777" w:rsidR="008F5CBA" w:rsidRPr="008F5CBA" w:rsidRDefault="008F5CBA" w:rsidP="008F5CBA">
                  <w:pPr>
                    <w:rPr>
                      <w:rFonts w:eastAsia="Times New Roman"/>
                      <w:color w:val="000000"/>
                      <w:szCs w:val="24"/>
                      <w:lang w:val="ru-RU"/>
                    </w:rPr>
                  </w:pPr>
                  <w:r w:rsidRPr="008F5CBA">
                    <w:rPr>
                      <w:rFonts w:eastAsia="Times New Roman"/>
                      <w:color w:val="000000"/>
                      <w:szCs w:val="24"/>
                      <w:lang w:val="ru-RU"/>
                    </w:rPr>
                    <w:t>Ajustarea, calibrarea, remedierea defecțiunilor minore, precum și oferirea și gestionarea parolelor de acces pentru utilizator și meniul de service, indiferent de nivelurile de acces, dacă acestea sunt prevăzute. Minim 2 persoane, o zi lucrătoare</w:t>
                  </w:r>
                </w:p>
              </w:tc>
            </w:tr>
          </w:tbl>
          <w:p w14:paraId="24EC874B" w14:textId="77777777" w:rsidR="00141C2F" w:rsidRPr="00141C2F" w:rsidRDefault="00141C2F" w:rsidP="00141C2F">
            <w:pPr>
              <w:rPr>
                <w:rFonts w:eastAsia="Times New Roman"/>
                <w:color w:val="000000" w:themeColor="text1"/>
                <w:sz w:val="22"/>
                <w:lang w:val="ro-MD"/>
              </w:rPr>
            </w:pPr>
          </w:p>
        </w:tc>
        <w:tc>
          <w:tcPr>
            <w:tcW w:w="568" w:type="dxa"/>
            <w:shd w:val="clear" w:color="auto" w:fill="auto"/>
            <w:noWrap/>
          </w:tcPr>
          <w:p w14:paraId="210F07F0" w14:textId="77777777" w:rsidR="00141C2F" w:rsidRPr="00141C2F" w:rsidRDefault="00141C2F" w:rsidP="00141C2F">
            <w:pPr>
              <w:rPr>
                <w:rFonts w:eastAsia="Times New Roman"/>
                <w:color w:val="000000" w:themeColor="text1"/>
                <w:lang w:val="ro-MD"/>
              </w:rPr>
            </w:pPr>
            <w:r w:rsidRPr="00141C2F">
              <w:rPr>
                <w:rFonts w:eastAsia="Times New Roman"/>
                <w:color w:val="000000" w:themeColor="text1"/>
                <w:lang w:val="ro-MD"/>
              </w:rPr>
              <w:lastRenderedPageBreak/>
              <w:t>buc</w:t>
            </w:r>
          </w:p>
        </w:tc>
        <w:tc>
          <w:tcPr>
            <w:tcW w:w="567" w:type="dxa"/>
            <w:shd w:val="clear" w:color="auto" w:fill="auto"/>
            <w:noWrap/>
          </w:tcPr>
          <w:p w14:paraId="58B044CC" w14:textId="77777777" w:rsidR="00141C2F" w:rsidRPr="00141C2F" w:rsidRDefault="00141C2F" w:rsidP="00141C2F">
            <w:pPr>
              <w:rPr>
                <w:rFonts w:eastAsia="Times New Roman"/>
                <w:color w:val="000000" w:themeColor="text1"/>
                <w:lang w:val="ro-MD"/>
              </w:rPr>
            </w:pPr>
            <w:r w:rsidRPr="00141C2F">
              <w:rPr>
                <w:rFonts w:eastAsia="Times New Roman"/>
                <w:color w:val="000000" w:themeColor="text1"/>
                <w:lang w:val="ro-MD"/>
              </w:rPr>
              <w:t>1</w:t>
            </w:r>
          </w:p>
        </w:tc>
        <w:tc>
          <w:tcPr>
            <w:tcW w:w="1416" w:type="dxa"/>
            <w:shd w:val="clear" w:color="auto" w:fill="auto"/>
            <w:noWrap/>
          </w:tcPr>
          <w:p w14:paraId="7D4C324D" w14:textId="269720A9" w:rsidR="00D80BCE" w:rsidRPr="00141C2F" w:rsidRDefault="00D80BCE" w:rsidP="00D80BCE">
            <w:pPr>
              <w:rPr>
                <w:rFonts w:eastAsia="Times New Roman"/>
                <w:color w:val="000000" w:themeColor="text1"/>
                <w:lang w:val="ro-MD"/>
              </w:rPr>
            </w:pPr>
            <w:r w:rsidRPr="00D80BCE">
              <w:rPr>
                <w:rFonts w:eastAsia="Times New Roman"/>
                <w:color w:val="000000" w:themeColor="text1"/>
                <w:lang w:val="ro-MD"/>
              </w:rPr>
              <w:t>6 375 000,00</w:t>
            </w:r>
          </w:p>
        </w:tc>
        <w:tc>
          <w:tcPr>
            <w:tcW w:w="1418" w:type="dxa"/>
          </w:tcPr>
          <w:p w14:paraId="6F32BF43" w14:textId="0E40FF8C" w:rsidR="00141C2F" w:rsidRPr="00141C2F" w:rsidRDefault="00D80BCE" w:rsidP="00141C2F">
            <w:pPr>
              <w:rPr>
                <w:rFonts w:eastAsia="Times New Roman"/>
                <w:color w:val="000000" w:themeColor="text1"/>
                <w:lang w:val="ro-MD"/>
              </w:rPr>
            </w:pPr>
            <w:r w:rsidRPr="00D80BCE">
              <w:rPr>
                <w:rFonts w:eastAsia="Times New Roman"/>
                <w:color w:val="000000" w:themeColor="text1"/>
                <w:lang w:val="ro-MD"/>
              </w:rPr>
              <w:t>7 375 000,00</w:t>
            </w: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5026" w:type="dxa"/>
        <w:tblInd w:w="-147" w:type="dxa"/>
        <w:tblLayout w:type="fixed"/>
        <w:tblLook w:val="04A0" w:firstRow="1" w:lastRow="0" w:firstColumn="1" w:lastColumn="0" w:noHBand="0" w:noVBand="1"/>
      </w:tblPr>
      <w:tblGrid>
        <w:gridCol w:w="562"/>
        <w:gridCol w:w="3691"/>
        <w:gridCol w:w="9781"/>
        <w:gridCol w:w="992"/>
      </w:tblGrid>
      <w:tr w:rsidR="008B0549" w:rsidRPr="008B0549" w14:paraId="2F55E3BD" w14:textId="77777777" w:rsidTr="008B0549">
        <w:tc>
          <w:tcPr>
            <w:tcW w:w="562" w:type="dxa"/>
            <w:tcBorders>
              <w:top w:val="single" w:sz="4" w:space="0" w:color="auto"/>
              <w:left w:val="single" w:sz="4" w:space="0" w:color="auto"/>
              <w:bottom w:val="single" w:sz="4" w:space="0" w:color="auto"/>
              <w:right w:val="single" w:sz="4" w:space="0" w:color="auto"/>
            </w:tcBorders>
            <w:hideMark/>
          </w:tcPr>
          <w:bookmarkEnd w:id="1"/>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691"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691"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t>2</w:t>
            </w:r>
          </w:p>
        </w:tc>
        <w:tc>
          <w:tcPr>
            <w:tcW w:w="3691"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691"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8B0549">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691"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691"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691"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7AFB91D7" w14:textId="77777777" w:rsidR="008B0549" w:rsidRPr="008B0549" w:rsidRDefault="008B0549" w:rsidP="008B0549">
            <w:pPr>
              <w:jc w:val="both"/>
              <w:rPr>
                <w:rFonts w:eastAsia="SimSun"/>
                <w:lang w:val="ro-MD" w:eastAsia="zh-CN"/>
              </w:rPr>
            </w:pPr>
            <w:r w:rsidRPr="008B0549">
              <w:rPr>
                <w:rFonts w:eastAsia="SimSun"/>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p w14:paraId="2016D08E"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947C28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t>7</w:t>
            </w:r>
          </w:p>
        </w:tc>
        <w:tc>
          <w:tcPr>
            <w:tcW w:w="3691"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8B0549">
        <w:tc>
          <w:tcPr>
            <w:tcW w:w="15026" w:type="dxa"/>
            <w:gridSpan w:val="4"/>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691"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691"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691"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691"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691"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Documente confirmatoare (prospecte) și documente tehnice de confirmare a 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5419F14"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t>13</w:t>
            </w:r>
          </w:p>
        </w:tc>
        <w:tc>
          <w:tcPr>
            <w:tcW w:w="3691"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8B0549">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691"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r w:rsidRPr="008B0549">
              <w:rPr>
                <w:rFonts w:eastAsia="SimSun"/>
                <w:color w:val="000000" w:themeColor="text1"/>
                <w:lang w:val="en-US" w:eastAsia="zh-CN"/>
              </w:rPr>
              <w:t xml:space="preserve">crisoare </w:t>
            </w:r>
            <w:r w:rsidRPr="008B0549">
              <w:rPr>
                <w:rFonts w:eastAsia="SimSun"/>
                <w:color w:val="000000" w:themeColor="text1"/>
                <w:lang w:val="ro-MD" w:eastAsia="zh-CN"/>
              </w:rPr>
              <w:t>de l</w:t>
            </w:r>
            <w:r w:rsidRPr="008B0549">
              <w:rPr>
                <w:rFonts w:eastAsia="SimSun"/>
                <w:color w:val="000000" w:themeColor="text1"/>
                <w:lang w:val="en-US" w:eastAsia="zh-CN"/>
              </w:rPr>
              <w:t xml:space="preserve">a producător </w:t>
            </w:r>
            <w:r w:rsidRPr="008B0549">
              <w:rPr>
                <w:rFonts w:eastAsia="SimSun"/>
                <w:color w:val="000000" w:themeColor="text1"/>
                <w:lang w:val="ro-MD" w:eastAsia="zh-CN"/>
              </w:rPr>
              <w:t xml:space="preserve">și </w:t>
            </w:r>
            <w:r w:rsidRPr="008B0549">
              <w:rPr>
                <w:rFonts w:eastAsia="SimSun"/>
                <w:color w:val="000000" w:themeColor="text1"/>
                <w:lang w:val="en-US" w:eastAsia="zh-CN"/>
              </w:rPr>
              <w:t xml:space="preserve">declarație pe proprie răspundere a ofertantului </w:t>
            </w:r>
            <w:r w:rsidRPr="008B0549">
              <w:rPr>
                <w:rFonts w:eastAsia="SimSun"/>
                <w:color w:val="000000" w:themeColor="text1"/>
                <w:lang w:val="ro-MD" w:eastAsia="zh-CN"/>
              </w:rPr>
              <w:t xml:space="preserve">privind </w:t>
            </w:r>
            <w:r w:rsidRPr="008B0549">
              <w:rPr>
                <w:rFonts w:eastAsia="SimSun"/>
                <w:color w:val="000000" w:themeColor="text1"/>
                <w:lang w:val="en-US" w:eastAsia="zh-CN"/>
              </w:rPr>
              <w:t xml:space="preserve">disponibilitatea </w:t>
            </w:r>
            <w:r w:rsidRPr="008B0549">
              <w:rPr>
                <w:rFonts w:eastAsia="SimSun"/>
                <w:b/>
                <w:color w:val="000000" w:themeColor="text1"/>
                <w:highlight w:val="cyan"/>
                <w:lang w:val="en-US" w:eastAsia="zh-CN"/>
              </w:rPr>
              <w:t>pieselor de schimb</w:t>
            </w:r>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Ofertantul câștigător are obligația de a asigura disponibilitatea pieselor de schimb originale (sau echivalente certificate de producător) pentru echipamentul medical achiziționat pe o perioadă de </w:t>
            </w:r>
            <w:r w:rsidRPr="008B0549">
              <w:rPr>
                <w:rFonts w:eastAsia="SimSun"/>
                <w:b/>
                <w:color w:val="000000" w:themeColor="text1"/>
                <w:highlight w:val="cyan"/>
                <w:u w:val="single"/>
                <w:lang w:val="en-US" w:eastAsia="zh-CN"/>
              </w:rPr>
              <w:t>minim 7 ani</w:t>
            </w:r>
            <w:r w:rsidRPr="008B0549">
              <w:rPr>
                <w:rFonts w:eastAsia="SimSun"/>
                <w:color w:val="000000" w:themeColor="text1"/>
                <w:lang w:val="en-US" w:eastAsia="zh-CN"/>
              </w:rPr>
              <w:t xml:space="preserve"> de la data punerii în funcțiune a ultimei unități livrate în cadrul contractului.</w:t>
            </w:r>
          </w:p>
          <w:p w14:paraId="652265E4"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Perioada de 7 ani se calculează astfel:</w:t>
            </w:r>
          </w:p>
          <w:p w14:paraId="73ABD31C"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Începe de la data punerii în funcțiune a ultimei unități livrate în cadrul prezentului contract.</w:t>
            </w:r>
          </w:p>
          <w:p w14:paraId="21CEDFF8"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Continuă chiar și în cazul în care producătorul încetează fabricarea modelului respectiv (discontinuitate de producție).</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Include atât piese de schimb critice (ex. tub RX pentru CT, bobine RF pentru RMN, module electronice, senzori, pompe, valve etc.), cât și piese de uzură obișnuită (filtre, baterii, cabluri, senzori de uzură).</w:t>
            </w:r>
          </w:p>
          <w:p w14:paraId="0E905F80"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Ofertantul câștigător se obligă să:</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Notifice în scris CAPCS și instituția beneficiar cu cel puțin 12 luni înainte de </w:t>
            </w:r>
            <w:r w:rsidRPr="008B0549">
              <w:rPr>
                <w:rFonts w:eastAsia="SimSun"/>
                <w:b/>
                <w:color w:val="000000" w:themeColor="text1"/>
                <w:lang w:val="en-US" w:eastAsia="zh-CN"/>
              </w:rPr>
              <w:t>încetarea producției sau a disponibilității pieselor de schimb pentru modelul respectiv</w:t>
            </w:r>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Asigure livrare garantată a piesei în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zile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533239C0"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Oferteze prețuri </w:t>
            </w:r>
            <w:r w:rsidRPr="008B0549">
              <w:rPr>
                <w:rFonts w:eastAsia="SimSun"/>
                <w:color w:val="000000" w:themeColor="text1"/>
                <w:lang w:val="ro-MD" w:eastAsia="zh-CN"/>
              </w:rPr>
              <w:t>fixe</w:t>
            </w:r>
            <w:r w:rsidRPr="008B0549">
              <w:rPr>
                <w:rFonts w:eastAsia="SimSun"/>
                <w:color w:val="000000" w:themeColor="text1"/>
                <w:lang w:val="en-US" w:eastAsia="zh-CN"/>
              </w:rPr>
              <w:t xml:space="preserve"> pentru piesele </w:t>
            </w:r>
            <w:r w:rsidR="008F5CBA">
              <w:rPr>
                <w:rFonts w:eastAsia="SimSun"/>
                <w:color w:val="000000" w:themeColor="text1"/>
                <w:lang w:val="en-US" w:eastAsia="zh-CN"/>
              </w:rPr>
              <w:t>de schimb pe toată perioada de 7</w:t>
            </w:r>
            <w:r w:rsidRPr="008B0549">
              <w:rPr>
                <w:rFonts w:eastAsia="SimSun"/>
                <w:color w:val="000000" w:themeColor="text1"/>
                <w:lang w:val="en-US" w:eastAsia="zh-CN"/>
              </w:rPr>
              <w:t xml:space="preserve"> ani</w:t>
            </w:r>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nu vor depăși costurile standard din cataloagele producătorului</w:t>
            </w:r>
            <w:r w:rsidRPr="008B0549">
              <w:rPr>
                <w:color w:val="000000" w:themeColor="text1"/>
                <w:sz w:val="24"/>
                <w:szCs w:val="24"/>
                <w:lang w:val="en-US" w:eastAsia="en-US"/>
              </w:rPr>
              <w:t xml:space="preserve"> </w:t>
            </w:r>
            <w:r w:rsidRPr="008B0549">
              <w:rPr>
                <w:rFonts w:eastAsia="SimSun"/>
                <w:color w:val="000000" w:themeColor="text1"/>
                <w:lang w:val="en-US" w:eastAsia="zh-CN"/>
              </w:rPr>
              <w:t>sau oferte de la furnizori, cu excepția cheltuielilor de transport și instalare.</w:t>
            </w:r>
          </w:p>
          <w:p w14:paraId="100C931F" w14:textId="77777777" w:rsidR="008B0549" w:rsidRPr="008B0549" w:rsidRDefault="008B0549" w:rsidP="008B0549">
            <w:pPr>
              <w:rPr>
                <w:rFonts w:eastAsia="SimSun"/>
                <w:b/>
                <w:i/>
                <w:color w:val="000000" w:themeColor="text1"/>
                <w:u w:val="single"/>
                <w:lang w:val="en-US" w:eastAsia="zh-CN"/>
              </w:rPr>
            </w:pPr>
            <w:r w:rsidRPr="008B0549">
              <w:rPr>
                <w:rFonts w:eastAsia="SimSun"/>
                <w:b/>
                <w:i/>
                <w:color w:val="000000" w:themeColor="text1"/>
                <w:u w:val="single"/>
                <w:lang w:val="en-US" w:eastAsia="zh-CN"/>
              </w:rPr>
              <w:t xml:space="preserve">Dovada îndeplinirii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Ofertantul va anexa în propunerea tehnică </w:t>
            </w:r>
            <w:r w:rsidRPr="008B0549">
              <w:rPr>
                <w:rFonts w:eastAsia="SimSun"/>
                <w:b/>
                <w:color w:val="000000" w:themeColor="text1"/>
                <w:u w:val="single"/>
                <w:lang w:val="en-US" w:eastAsia="zh-CN"/>
              </w:rPr>
              <w:t xml:space="preserve">scrisoare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a producător</w:t>
            </w:r>
            <w:r w:rsidRPr="008B0549">
              <w:rPr>
                <w:rFonts w:eastAsia="SimSun"/>
                <w:color w:val="000000" w:themeColor="text1"/>
                <w:lang w:val="en-US" w:eastAsia="zh-CN"/>
              </w:rPr>
              <w:t xml:space="preserve"> prin care se confirmă:</w:t>
            </w:r>
          </w:p>
          <w:p w14:paraId="15E924EF"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highlight w:val="cyan"/>
                <w:lang w:val="en-US" w:eastAsia="zh-CN"/>
              </w:rPr>
              <w:t>Disponibilitatea pieselor de schimb pentru minim 7 ani de la livrare</w:t>
            </w:r>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 xml:space="preserve">Lista pieselor critice cu coduri și prețuri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r w:rsidRPr="008B0549">
              <w:rPr>
                <w:rFonts w:eastAsia="SimSun"/>
                <w:color w:val="000000" w:themeColor="text1"/>
                <w:lang w:val="en-US" w:eastAsia="zh-CN"/>
              </w:rPr>
              <w:t>Angajament de notificare cu 12 luni înainte de discontinuitate</w:t>
            </w:r>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Scrisoarea va fi însoțită de </w:t>
            </w:r>
            <w:r w:rsidRPr="008B0549">
              <w:rPr>
                <w:rFonts w:eastAsia="SimSun"/>
                <w:b/>
                <w:color w:val="000000" w:themeColor="text1"/>
                <w:u w:val="single"/>
                <w:lang w:val="en-US" w:eastAsia="zh-CN"/>
              </w:rPr>
              <w:t>declarație pe proprie răspundere a ofertantului</w:t>
            </w:r>
            <w:r w:rsidRPr="008B0549">
              <w:rPr>
                <w:rFonts w:eastAsia="SimSun"/>
                <w:color w:val="000000" w:themeColor="text1"/>
                <w:lang w:val="en-US" w:eastAsia="zh-CN"/>
              </w:rPr>
              <w:t xml:space="preserve"> că va respecta clauzele de mai sus pe toată durata contractului.</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8B0549">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691"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691"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t>17</w:t>
            </w:r>
          </w:p>
        </w:tc>
        <w:tc>
          <w:tcPr>
            <w:tcW w:w="3691"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691"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691"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20</w:t>
            </w:r>
          </w:p>
        </w:tc>
        <w:tc>
          <w:tcPr>
            <w:tcW w:w="3691"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21</w:t>
            </w:r>
          </w:p>
        </w:tc>
        <w:tc>
          <w:tcPr>
            <w:tcW w:w="3691"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D80BCE" w:rsidRPr="008B0549" w14:paraId="4D70C82D" w14:textId="77777777" w:rsidTr="008B0549">
        <w:tc>
          <w:tcPr>
            <w:tcW w:w="562" w:type="dxa"/>
            <w:tcBorders>
              <w:top w:val="single" w:sz="4" w:space="0" w:color="auto"/>
              <w:left w:val="single" w:sz="4" w:space="0" w:color="auto"/>
              <w:bottom w:val="single" w:sz="4" w:space="0" w:color="auto"/>
              <w:right w:val="single" w:sz="4" w:space="0" w:color="auto"/>
            </w:tcBorders>
          </w:tcPr>
          <w:p w14:paraId="220C1C68" w14:textId="3C4E5DBC" w:rsidR="00D80BCE" w:rsidRPr="00D80BCE" w:rsidRDefault="00D80BCE" w:rsidP="00D80BCE">
            <w:pPr>
              <w:rPr>
                <w:rFonts w:eastAsia="SimSun"/>
                <w:highlight w:val="yellow"/>
                <w:lang w:val="ro-MD" w:eastAsia="zh-CN"/>
              </w:rPr>
            </w:pPr>
            <w:r w:rsidRPr="009F09EA">
              <w:rPr>
                <w:rFonts w:eastAsia="SimSun"/>
                <w:lang w:val="ro-MD"/>
              </w:rPr>
              <w:t>22</w:t>
            </w:r>
          </w:p>
        </w:tc>
        <w:tc>
          <w:tcPr>
            <w:tcW w:w="3691" w:type="dxa"/>
            <w:tcBorders>
              <w:top w:val="single" w:sz="4" w:space="0" w:color="auto"/>
              <w:left w:val="single" w:sz="4" w:space="0" w:color="auto"/>
              <w:bottom w:val="single" w:sz="4" w:space="0" w:color="auto"/>
              <w:right w:val="single" w:sz="4" w:space="0" w:color="auto"/>
            </w:tcBorders>
          </w:tcPr>
          <w:p w14:paraId="45AA87D7" w14:textId="256EBE0E" w:rsidR="00D80BCE" w:rsidRPr="008B0549" w:rsidRDefault="00D80BCE" w:rsidP="00D80BCE">
            <w:pPr>
              <w:rPr>
                <w:rFonts w:eastAsia="SimSun"/>
                <w:lang w:val="ro-MD" w:eastAsia="zh-CN"/>
              </w:rPr>
            </w:pPr>
            <w:r w:rsidRPr="009F09EA">
              <w:rPr>
                <w:rFonts w:eastAsia="SimSun"/>
                <w:lang w:val="ro-MD"/>
              </w:rPr>
              <w:t>Declarație de la ofertant-</w:t>
            </w:r>
          </w:p>
        </w:tc>
        <w:tc>
          <w:tcPr>
            <w:tcW w:w="9781" w:type="dxa"/>
            <w:tcBorders>
              <w:top w:val="single" w:sz="4" w:space="0" w:color="auto"/>
              <w:left w:val="single" w:sz="4" w:space="0" w:color="auto"/>
              <w:bottom w:val="single" w:sz="4" w:space="0" w:color="auto"/>
              <w:right w:val="single" w:sz="4" w:space="0" w:color="auto"/>
            </w:tcBorders>
          </w:tcPr>
          <w:p w14:paraId="3A2A1694" w14:textId="247DE0E0" w:rsidR="00D80BCE" w:rsidRPr="008B0549" w:rsidRDefault="00D80BCE" w:rsidP="00D80BCE">
            <w:pPr>
              <w:jc w:val="both"/>
              <w:rPr>
                <w:rFonts w:eastAsia="SimSun"/>
                <w:lang w:val="ro-MD" w:eastAsia="zh-CN"/>
              </w:rPr>
            </w:pPr>
            <w:r w:rsidRPr="009F09EA">
              <w:rPr>
                <w:rFonts w:eastAsia="SimSun"/>
                <w:lang w:val="ro-MD"/>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tcPr>
          <w:p w14:paraId="7BB0EC93" w14:textId="0C28B749" w:rsidR="00D80BCE" w:rsidRPr="008B0549" w:rsidRDefault="00D80BCE" w:rsidP="00D80BCE">
            <w:pPr>
              <w:rPr>
                <w:rFonts w:eastAsia="SimSun"/>
                <w:lang w:val="ro-MD" w:eastAsia="zh-CN"/>
              </w:rPr>
            </w:pPr>
            <w:r w:rsidRPr="009F09EA">
              <w:rPr>
                <w:rFonts w:eastAsia="SimSun"/>
                <w:lang w:val="ro-MD"/>
              </w:rPr>
              <w:t>DA</w:t>
            </w:r>
          </w:p>
        </w:tc>
      </w:tr>
      <w:tr w:rsidR="00D80BCE" w:rsidRPr="008B0549" w14:paraId="663329F6" w14:textId="77777777" w:rsidTr="008B0549">
        <w:tc>
          <w:tcPr>
            <w:tcW w:w="562" w:type="dxa"/>
            <w:tcBorders>
              <w:top w:val="single" w:sz="4" w:space="0" w:color="auto"/>
              <w:left w:val="single" w:sz="4" w:space="0" w:color="auto"/>
              <w:bottom w:val="single" w:sz="4" w:space="0" w:color="auto"/>
              <w:right w:val="single" w:sz="4" w:space="0" w:color="auto"/>
            </w:tcBorders>
          </w:tcPr>
          <w:p w14:paraId="707CF5CF" w14:textId="4FADB6C1" w:rsidR="00D80BCE" w:rsidRPr="009F09EA" w:rsidRDefault="00D80BCE" w:rsidP="00D80BCE">
            <w:pPr>
              <w:rPr>
                <w:rFonts w:eastAsia="SimSun"/>
                <w:lang w:val="ro-MD"/>
              </w:rPr>
            </w:pPr>
            <w:r w:rsidRPr="009F09EA">
              <w:rPr>
                <w:rFonts w:eastAsia="SimSun"/>
                <w:lang w:val="ro-MD"/>
              </w:rPr>
              <w:t>23</w:t>
            </w:r>
          </w:p>
        </w:tc>
        <w:tc>
          <w:tcPr>
            <w:tcW w:w="3691" w:type="dxa"/>
            <w:tcBorders>
              <w:top w:val="single" w:sz="4" w:space="0" w:color="auto"/>
              <w:left w:val="single" w:sz="4" w:space="0" w:color="auto"/>
              <w:bottom w:val="single" w:sz="4" w:space="0" w:color="auto"/>
              <w:right w:val="single" w:sz="4" w:space="0" w:color="auto"/>
            </w:tcBorders>
          </w:tcPr>
          <w:p w14:paraId="5648F735" w14:textId="77777777" w:rsidR="00D80BCE" w:rsidRPr="009F09EA" w:rsidRDefault="00D80BCE" w:rsidP="00D80BCE">
            <w:pPr>
              <w:rPr>
                <w:rFonts w:eastAsia="SimSun"/>
                <w:lang w:val="ro-MD"/>
              </w:rPr>
            </w:pPr>
            <w:r w:rsidRPr="009F09EA">
              <w:rPr>
                <w:rFonts w:eastAsia="SimSun"/>
                <w:lang w:val="ro-MD"/>
              </w:rPr>
              <w:t>Cerințe pentru mijloace de măsurare şi a</w:t>
            </w:r>
          </w:p>
          <w:p w14:paraId="04EEE789" w14:textId="48409813" w:rsidR="00D80BCE" w:rsidRPr="009F09EA" w:rsidRDefault="00D80BCE" w:rsidP="00D80BCE">
            <w:pPr>
              <w:rPr>
                <w:rFonts w:eastAsia="SimSun"/>
                <w:lang w:val="ro-MD"/>
              </w:rPr>
            </w:pPr>
            <w:r w:rsidRPr="009F09EA">
              <w:rPr>
                <w:rFonts w:eastAsia="SimSun"/>
                <w:lang w:val="ro-MD"/>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7116F95A" w14:textId="77777777" w:rsidR="00D80BCE" w:rsidRPr="009F09EA" w:rsidRDefault="00D80BCE" w:rsidP="00D80BCE">
            <w:pPr>
              <w:jc w:val="both"/>
              <w:rPr>
                <w:rFonts w:eastAsia="SimSun"/>
                <w:lang w:val="ro-MD"/>
              </w:rPr>
            </w:pPr>
            <w:r w:rsidRPr="009F09EA">
              <w:rPr>
                <w:rFonts w:eastAsia="SimSun"/>
                <w:lang w:val="ro-MD"/>
              </w:rPr>
              <w:t>Se vor prezent următoarele documnte conform HG 1042/2016</w:t>
            </w:r>
          </w:p>
          <w:p w14:paraId="1968D37B" w14:textId="77777777" w:rsidR="00D80BCE" w:rsidRPr="009F09EA"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Certificat aprobare de Model a mijlocului de măsurare -valabil;</w:t>
            </w:r>
          </w:p>
          <w:p w14:paraId="6585CACE" w14:textId="77777777" w:rsidR="00D80BCE" w:rsidRPr="009F09EA"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Buletin de verificare metrologică inițială -valabil;</w:t>
            </w:r>
          </w:p>
          <w:p w14:paraId="5C352472" w14:textId="77777777" w:rsidR="00D80BCE" w:rsidRPr="009F09EA" w:rsidRDefault="00D80BCE" w:rsidP="00D80BCE">
            <w:pPr>
              <w:jc w:val="both"/>
              <w:rPr>
                <w:rFonts w:eastAsia="SimSun"/>
                <w:lang w:val="ro-MD"/>
              </w:rPr>
            </w:pPr>
          </w:p>
        </w:tc>
        <w:tc>
          <w:tcPr>
            <w:tcW w:w="992" w:type="dxa"/>
            <w:tcBorders>
              <w:top w:val="single" w:sz="4" w:space="0" w:color="auto"/>
              <w:left w:val="single" w:sz="4" w:space="0" w:color="auto"/>
              <w:bottom w:val="single" w:sz="4" w:space="0" w:color="auto"/>
              <w:right w:val="single" w:sz="4" w:space="0" w:color="auto"/>
            </w:tcBorders>
          </w:tcPr>
          <w:p w14:paraId="7DC413A9" w14:textId="58C238B8" w:rsidR="00D80BCE" w:rsidRPr="009F09EA" w:rsidRDefault="00D80BCE" w:rsidP="00D80BCE">
            <w:pPr>
              <w:rPr>
                <w:rFonts w:eastAsia="SimSun"/>
                <w:lang w:val="ro-MD"/>
              </w:rPr>
            </w:pPr>
            <w:r w:rsidRPr="009F09EA">
              <w:rPr>
                <w:rFonts w:eastAsia="SimSun"/>
                <w:lang w:val="ro-MD"/>
              </w:rPr>
              <w:t>DA</w:t>
            </w:r>
          </w:p>
        </w:tc>
      </w:tr>
      <w:tr w:rsidR="00D80BCE" w:rsidRPr="008B0549" w14:paraId="5067A08C" w14:textId="77777777" w:rsidTr="008B0549">
        <w:tc>
          <w:tcPr>
            <w:tcW w:w="562" w:type="dxa"/>
            <w:tcBorders>
              <w:top w:val="single" w:sz="4" w:space="0" w:color="auto"/>
              <w:left w:val="single" w:sz="4" w:space="0" w:color="auto"/>
              <w:bottom w:val="single" w:sz="4" w:space="0" w:color="auto"/>
              <w:right w:val="single" w:sz="4" w:space="0" w:color="auto"/>
            </w:tcBorders>
          </w:tcPr>
          <w:p w14:paraId="04C542AA" w14:textId="2E06DCA9" w:rsidR="00D80BCE" w:rsidRPr="009F09EA" w:rsidRDefault="00D80BCE" w:rsidP="00D80BCE">
            <w:pPr>
              <w:rPr>
                <w:rFonts w:eastAsia="SimSun"/>
                <w:lang w:val="ro-MD"/>
              </w:rPr>
            </w:pPr>
            <w:r w:rsidRPr="009F09EA">
              <w:rPr>
                <w:rFonts w:eastAsia="SimSun"/>
                <w:lang w:val="ro-MD"/>
              </w:rPr>
              <w:t>24</w:t>
            </w:r>
          </w:p>
        </w:tc>
        <w:tc>
          <w:tcPr>
            <w:tcW w:w="3691" w:type="dxa"/>
            <w:tcBorders>
              <w:top w:val="single" w:sz="4" w:space="0" w:color="auto"/>
              <w:left w:val="single" w:sz="4" w:space="0" w:color="auto"/>
              <w:bottom w:val="single" w:sz="4" w:space="0" w:color="auto"/>
              <w:right w:val="single" w:sz="4" w:space="0" w:color="auto"/>
            </w:tcBorders>
          </w:tcPr>
          <w:p w14:paraId="1E9B1BB2" w14:textId="584C15DC" w:rsidR="00D80BCE" w:rsidRPr="009F09EA" w:rsidRDefault="00D80BCE" w:rsidP="00D80BCE">
            <w:pPr>
              <w:rPr>
                <w:rFonts w:eastAsia="SimSun"/>
                <w:lang w:val="ro-MD"/>
              </w:rPr>
            </w:pPr>
            <w:r w:rsidRPr="009F09EA">
              <w:rPr>
                <w:rFonts w:eastAsia="SimSun"/>
                <w:lang w:val="ro-MD"/>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79EF8A49" w14:textId="77777777" w:rsidR="00D80BCE" w:rsidRPr="009F09EA" w:rsidRDefault="00D80BCE" w:rsidP="00D80BCE">
            <w:pPr>
              <w:jc w:val="both"/>
              <w:rPr>
                <w:rFonts w:eastAsia="SimSun"/>
                <w:lang w:val="ro-MD"/>
              </w:rPr>
            </w:pPr>
            <w:r w:rsidRPr="009F09EA">
              <w:rPr>
                <w:rFonts w:eastAsia="SimSun"/>
                <w:lang w:val="ro-MD"/>
              </w:rPr>
              <w:t>Se vor prezent următoarele documente conform HG nr. 267/2014</w:t>
            </w:r>
          </w:p>
          <w:p w14:paraId="75990BE7" w14:textId="77777777" w:rsidR="00D80BCE" w:rsidRPr="009F09EA" w:rsidRDefault="00D80BCE" w:rsidP="00D80BCE">
            <w:pPr>
              <w:jc w:val="both"/>
              <w:rPr>
                <w:rFonts w:eastAsia="SimSun"/>
                <w:lang w:val="ro-MD"/>
              </w:rPr>
            </w:pPr>
            <w:r w:rsidRPr="009F09EA">
              <w:rPr>
                <w:rFonts w:eastAsia="SimSun"/>
                <w:lang w:val="ro-MD"/>
              </w:rPr>
              <w:t>Declarație de conformitate eliberată de către producător- valabilă;</w:t>
            </w:r>
          </w:p>
          <w:p w14:paraId="0B6A80A7" w14:textId="77777777" w:rsidR="00D80BCE" w:rsidRPr="009F09EA" w:rsidRDefault="00D80BCE" w:rsidP="00D80BCE">
            <w:pPr>
              <w:jc w:val="both"/>
              <w:rPr>
                <w:rFonts w:eastAsia="SimSun"/>
                <w:lang w:val="ro-MD"/>
              </w:rPr>
            </w:pPr>
            <w:r w:rsidRPr="009F09EA">
              <w:rPr>
                <w:rFonts w:eastAsia="SimSun"/>
                <w:b/>
                <w:bCs/>
                <w:lang w:val="ro-MD"/>
              </w:rPr>
              <w:t>La livare mijloace de cântărit  obligatoriu să corespundă următoarelor cerințe</w:t>
            </w:r>
            <w:r w:rsidRPr="009F09EA">
              <w:rPr>
                <w:rFonts w:eastAsia="SimSun"/>
                <w:lang w:val="ro-MD"/>
              </w:rPr>
              <w:t>: marcat în mod vizibil, lizibil și indelebil cu următoarele inscripţionări:</w:t>
            </w:r>
          </w:p>
          <w:p w14:paraId="0FD63128" w14:textId="77777777" w:rsidR="00D80BCE" w:rsidRPr="009F09EA" w:rsidRDefault="00D80BCE" w:rsidP="00D80BCE">
            <w:pPr>
              <w:jc w:val="both"/>
              <w:rPr>
                <w:rFonts w:eastAsia="SimSun"/>
                <w:lang w:val="ro-MD"/>
              </w:rPr>
            </w:pPr>
            <w:r w:rsidRPr="009F09EA">
              <w:rPr>
                <w:rFonts w:eastAsia="SimSun"/>
                <w:lang w:val="ro-MD"/>
              </w:rPr>
              <w:t>- marcajul CE şi marcajul metrologic suplimentar;</w:t>
            </w:r>
          </w:p>
          <w:p w14:paraId="27287EA2" w14:textId="77777777" w:rsidR="00D80BCE" w:rsidRPr="009F09EA" w:rsidRDefault="00D80BCE" w:rsidP="00D80BCE">
            <w:pPr>
              <w:jc w:val="both"/>
              <w:rPr>
                <w:rFonts w:eastAsia="SimSun"/>
                <w:lang w:val="ro-MD"/>
              </w:rPr>
            </w:pPr>
            <w:r w:rsidRPr="009F09EA">
              <w:rPr>
                <w:rFonts w:eastAsia="SimSun"/>
                <w:lang w:val="ro-MD"/>
              </w:rPr>
              <w:t>- numărul certificatului de examinare CE de tip, unde este cazul;</w:t>
            </w:r>
          </w:p>
          <w:p w14:paraId="578EE20B" w14:textId="77777777" w:rsidR="00D80BCE" w:rsidRPr="009F09EA" w:rsidRDefault="00D80BCE" w:rsidP="00D80BCE">
            <w:pPr>
              <w:jc w:val="both"/>
              <w:rPr>
                <w:rFonts w:eastAsia="SimSun"/>
                <w:lang w:val="ro-MD"/>
              </w:rPr>
            </w:pPr>
            <w:r w:rsidRPr="009F09EA">
              <w:rPr>
                <w:rFonts w:eastAsia="SimSun"/>
                <w:lang w:val="ro-MD"/>
              </w:rPr>
              <w:t>- sigla sau denumirea producătorului, denumira comercială înregistrată sau marca înregistrată a acestuia;</w:t>
            </w:r>
          </w:p>
          <w:p w14:paraId="1F82ADFE" w14:textId="77777777" w:rsidR="00D80BCE" w:rsidRPr="009F09EA" w:rsidRDefault="00D80BCE" w:rsidP="00D80BCE">
            <w:pPr>
              <w:jc w:val="both"/>
              <w:rPr>
                <w:rFonts w:eastAsia="SimSun"/>
                <w:lang w:val="ro-MD"/>
              </w:rPr>
            </w:pPr>
            <w:r w:rsidRPr="009F09EA">
              <w:rPr>
                <w:rFonts w:eastAsia="SimSun"/>
                <w:lang w:val="ro-MD"/>
              </w:rPr>
              <w:t>- clasa de exactitate, inclusă într-un oval sau între două linii paralele orizontale unite prin două jumătăţi de cerc;</w:t>
            </w:r>
          </w:p>
          <w:p w14:paraId="7359B59F" w14:textId="77777777" w:rsidR="00D80BCE" w:rsidRPr="009F09EA" w:rsidRDefault="00D80BCE" w:rsidP="00D80BCE">
            <w:pPr>
              <w:jc w:val="both"/>
              <w:rPr>
                <w:rFonts w:eastAsia="SimSun"/>
                <w:lang w:val="ro-MD"/>
              </w:rPr>
            </w:pPr>
            <w:r w:rsidRPr="009F09EA">
              <w:rPr>
                <w:rFonts w:eastAsia="SimSun"/>
                <w:lang w:val="ro-MD"/>
              </w:rPr>
              <w:t>- limita maximă de cîntărire sub forma Max...;</w:t>
            </w:r>
          </w:p>
          <w:p w14:paraId="5399987C" w14:textId="77777777" w:rsidR="00D80BCE" w:rsidRPr="009F09EA" w:rsidRDefault="00D80BCE" w:rsidP="00D80BCE">
            <w:pPr>
              <w:jc w:val="both"/>
              <w:rPr>
                <w:rFonts w:eastAsia="SimSun"/>
                <w:lang w:val="ro-MD"/>
              </w:rPr>
            </w:pPr>
            <w:r w:rsidRPr="009F09EA">
              <w:rPr>
                <w:rFonts w:eastAsia="SimSun"/>
                <w:lang w:val="ro-MD"/>
              </w:rPr>
              <w:t>- limita minimă de cîntărire sub forma Min...;</w:t>
            </w:r>
          </w:p>
          <w:p w14:paraId="467BB379" w14:textId="77777777" w:rsidR="00D80BCE" w:rsidRPr="009F09EA" w:rsidRDefault="00D80BCE" w:rsidP="00D80BCE">
            <w:pPr>
              <w:jc w:val="both"/>
              <w:rPr>
                <w:rFonts w:eastAsia="SimSun"/>
                <w:lang w:val="ro-MD"/>
              </w:rPr>
            </w:pPr>
            <w:r w:rsidRPr="009F09EA">
              <w:rPr>
                <w:rFonts w:eastAsia="SimSun"/>
                <w:lang w:val="ro-MD"/>
              </w:rPr>
              <w:t>- diviziunea de verificare sub forma e =...;</w:t>
            </w:r>
          </w:p>
          <w:p w14:paraId="12A10E6A" w14:textId="77777777" w:rsidR="00D80BCE" w:rsidRPr="009F09EA" w:rsidRDefault="00D80BCE" w:rsidP="00D80BCE">
            <w:pPr>
              <w:jc w:val="both"/>
              <w:rPr>
                <w:rFonts w:eastAsia="SimSun"/>
                <w:lang w:val="ro-MD"/>
              </w:rPr>
            </w:pPr>
            <w:r w:rsidRPr="009F09EA">
              <w:rPr>
                <w:rFonts w:eastAsia="SimSun"/>
                <w:lang w:val="ro-MD"/>
              </w:rPr>
              <w:t>- număr de tip, de lot sau de serie; și după caz;</w:t>
            </w:r>
          </w:p>
          <w:p w14:paraId="47B2A9BC" w14:textId="77777777" w:rsidR="00D80BCE" w:rsidRPr="009F09EA" w:rsidRDefault="00D80BCE" w:rsidP="00D80BCE">
            <w:pPr>
              <w:jc w:val="both"/>
              <w:rPr>
                <w:rFonts w:eastAsia="SimSun"/>
                <w:lang w:val="ro-MD"/>
              </w:rPr>
            </w:pPr>
            <w:r w:rsidRPr="009F09EA">
              <w:rPr>
                <w:rFonts w:eastAsia="SimSun"/>
                <w:lang w:val="ro-MD"/>
              </w:rPr>
              <w:t>- pentru aparatele de cîntărit neautomate construite din elemente separate care se asamblează, marca de identificare pe fiecare eliment;</w:t>
            </w:r>
          </w:p>
          <w:p w14:paraId="2C26781A" w14:textId="77777777" w:rsidR="00D80BCE" w:rsidRPr="009F09EA" w:rsidRDefault="00D80BCE" w:rsidP="00D80BCE">
            <w:pPr>
              <w:jc w:val="both"/>
              <w:rPr>
                <w:rFonts w:eastAsia="SimSun"/>
                <w:lang w:val="ro-MD"/>
              </w:rPr>
            </w:pPr>
            <w:r w:rsidRPr="009F09EA">
              <w:rPr>
                <w:rFonts w:eastAsia="SimSun"/>
                <w:lang w:val="ro-MD"/>
              </w:rPr>
              <w:t>- diviziunea de verificare, dacă d este diferit de e, sub forma d =...;</w:t>
            </w:r>
          </w:p>
          <w:p w14:paraId="5ADA3903" w14:textId="77777777" w:rsidR="00D80BCE" w:rsidRPr="009F09EA" w:rsidRDefault="00D80BCE" w:rsidP="00D80BCE">
            <w:pPr>
              <w:jc w:val="both"/>
              <w:rPr>
                <w:rFonts w:eastAsia="SimSun"/>
                <w:lang w:val="ro-MD"/>
              </w:rPr>
            </w:pPr>
            <w:r w:rsidRPr="009F09EA">
              <w:rPr>
                <w:rFonts w:eastAsia="SimSun"/>
                <w:lang w:val="ro-MD"/>
              </w:rPr>
              <w:t>- efectul maxim aditiv de tară, sub forma T = +...;</w:t>
            </w:r>
          </w:p>
          <w:p w14:paraId="00CA1171" w14:textId="77777777" w:rsidR="00D80BCE" w:rsidRPr="009F09EA" w:rsidRDefault="00D80BCE" w:rsidP="00D80BCE">
            <w:pPr>
              <w:jc w:val="both"/>
              <w:rPr>
                <w:rFonts w:eastAsia="SimSun"/>
                <w:lang w:val="ro-MD"/>
              </w:rPr>
            </w:pPr>
            <w:r w:rsidRPr="009F09EA">
              <w:rPr>
                <w:rFonts w:eastAsia="SimSun"/>
                <w:lang w:val="ro-MD"/>
              </w:rPr>
              <w:t>- efectul maxim substractiv de tară, dacă este diferit de Max, sub forma T = -...;</w:t>
            </w:r>
          </w:p>
          <w:p w14:paraId="630BDE5C" w14:textId="77777777" w:rsidR="00D80BCE" w:rsidRPr="009F09EA" w:rsidRDefault="00D80BCE" w:rsidP="00D80BCE">
            <w:pPr>
              <w:jc w:val="both"/>
              <w:rPr>
                <w:rFonts w:eastAsia="SimSun"/>
                <w:lang w:val="ro-MD"/>
              </w:rPr>
            </w:pPr>
            <w:r w:rsidRPr="009F09EA">
              <w:rPr>
                <w:rFonts w:eastAsia="SimSun"/>
                <w:lang w:val="ro-MD"/>
              </w:rPr>
              <w:t>- diviziunea tarelor, dacă este diferită de d, sub forma d(T) =...;</w:t>
            </w:r>
          </w:p>
          <w:p w14:paraId="595E661C" w14:textId="77777777" w:rsidR="00D80BCE" w:rsidRPr="009F09EA" w:rsidRDefault="00D80BCE" w:rsidP="00D80BCE">
            <w:pPr>
              <w:jc w:val="both"/>
              <w:rPr>
                <w:rFonts w:eastAsia="SimSun"/>
                <w:lang w:val="ro-MD"/>
              </w:rPr>
            </w:pPr>
            <w:r w:rsidRPr="009F09EA">
              <w:rPr>
                <w:rFonts w:eastAsia="SimSun"/>
                <w:lang w:val="ro-MD"/>
              </w:rPr>
              <w:t>- sarcina limită , în cazul în care este diferită de Max, sub forma Lim =...;</w:t>
            </w:r>
          </w:p>
          <w:p w14:paraId="15801AB0" w14:textId="77777777" w:rsidR="00D80BCE" w:rsidRPr="009F09EA" w:rsidRDefault="00D80BCE" w:rsidP="00D80BCE">
            <w:pPr>
              <w:jc w:val="both"/>
              <w:rPr>
                <w:rFonts w:eastAsia="SimSun"/>
                <w:lang w:val="ro-MD"/>
              </w:rPr>
            </w:pPr>
            <w:r w:rsidRPr="009F09EA">
              <w:rPr>
                <w:rFonts w:eastAsia="SimSun"/>
                <w:lang w:val="ro-MD"/>
              </w:rPr>
              <w:t>- limitele speciale de temperatură, sub forma... °C/...°C;</w:t>
            </w:r>
          </w:p>
          <w:p w14:paraId="6E8C9598" w14:textId="77777777" w:rsidR="00D80BCE" w:rsidRPr="009F09EA" w:rsidRDefault="00D80BCE" w:rsidP="00D80BCE">
            <w:pPr>
              <w:jc w:val="both"/>
              <w:rPr>
                <w:rFonts w:eastAsia="SimSun"/>
                <w:lang w:val="ro-MD"/>
              </w:rPr>
            </w:pPr>
            <w:r w:rsidRPr="009F09EA">
              <w:rPr>
                <w:rFonts w:eastAsia="SimSun"/>
                <w:lang w:val="ro-MD"/>
              </w:rPr>
              <w:t>- raportul dintre receptorul de greutate şi sarcină.</w:t>
            </w:r>
          </w:p>
          <w:p w14:paraId="2253E93F" w14:textId="77777777" w:rsidR="00D80BCE" w:rsidRPr="009F09EA" w:rsidRDefault="00D80BCE" w:rsidP="00D80BCE">
            <w:pPr>
              <w:jc w:val="both"/>
              <w:rPr>
                <w:rFonts w:eastAsia="SimSun"/>
                <w:lang w:val="ro-MD"/>
              </w:rPr>
            </w:pPr>
            <w:r w:rsidRPr="009F09EA">
              <w:rPr>
                <w:rFonts w:eastAsia="SimSun"/>
                <w:lang w:val="ro-MD"/>
              </w:rPr>
              <w:t>De asemenea, potrivit art. 31 alin (1) din Legea 235/2011 privind activităţile de</w:t>
            </w:r>
          </w:p>
          <w:p w14:paraId="0827E7A3" w14:textId="77777777" w:rsidR="00D80BCE" w:rsidRPr="009F09EA" w:rsidRDefault="00D80BCE" w:rsidP="00D80BCE">
            <w:pPr>
              <w:jc w:val="both"/>
              <w:rPr>
                <w:rFonts w:eastAsia="SimSun"/>
                <w:lang w:val="ro-MD"/>
              </w:rPr>
            </w:pPr>
            <w:r w:rsidRPr="009F09EA">
              <w:rPr>
                <w:rFonts w:eastAsia="SimSun"/>
                <w:lang w:val="ro-MD"/>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3F824E63" w14:textId="7DEE1235" w:rsidR="00D80BCE" w:rsidRPr="009F09EA" w:rsidRDefault="00D80BCE" w:rsidP="00D80BCE">
            <w:pPr>
              <w:jc w:val="both"/>
              <w:rPr>
                <w:rFonts w:eastAsia="SimSun"/>
                <w:lang w:val="ro-MD"/>
              </w:rPr>
            </w:pPr>
            <w:r w:rsidRPr="009F09EA">
              <w:rPr>
                <w:rFonts w:eastAsia="SimSun"/>
                <w:lang w:val="ro-MD"/>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0505F3D3" w14:textId="313D6BB9" w:rsidR="00D80BCE" w:rsidRPr="009F09EA" w:rsidRDefault="00D80BCE" w:rsidP="00D80BCE">
            <w:pPr>
              <w:rPr>
                <w:rFonts w:eastAsia="SimSun"/>
                <w:lang w:val="ro-MD"/>
              </w:rPr>
            </w:pPr>
            <w:r w:rsidRPr="009F09EA">
              <w:rPr>
                <w:rFonts w:eastAsia="SimSun"/>
                <w:lang w:val="ro-MD"/>
              </w:rPr>
              <w:t>DA</w:t>
            </w:r>
          </w:p>
        </w:tc>
      </w:tr>
      <w:tr w:rsidR="00D80BCE" w:rsidRPr="008B0549" w14:paraId="2D278A36" w14:textId="77777777" w:rsidTr="008B0549">
        <w:tc>
          <w:tcPr>
            <w:tcW w:w="15026" w:type="dxa"/>
            <w:gridSpan w:val="4"/>
            <w:tcBorders>
              <w:top w:val="single" w:sz="4" w:space="0" w:color="auto"/>
              <w:left w:val="single" w:sz="4" w:space="0" w:color="auto"/>
              <w:bottom w:val="single" w:sz="4" w:space="0" w:color="auto"/>
              <w:right w:val="single" w:sz="4" w:space="0" w:color="auto"/>
            </w:tcBorders>
            <w:hideMark/>
          </w:tcPr>
          <w:p w14:paraId="66CBA28B" w14:textId="77777777" w:rsidR="00D80BCE" w:rsidRPr="008B0549" w:rsidRDefault="00D80BCE" w:rsidP="00D80BCE">
            <w:pPr>
              <w:jc w:val="both"/>
              <w:rPr>
                <w:rFonts w:eastAsia="SimSun"/>
                <w:b/>
                <w:lang w:val="ro-MD" w:eastAsia="zh-CN"/>
              </w:rPr>
            </w:pPr>
            <w:r w:rsidRPr="008B0549">
              <w:rPr>
                <w:rFonts w:eastAsia="SimSun"/>
                <w:b/>
                <w:lang w:val="ro-MD" w:eastAsia="zh-CN"/>
              </w:rPr>
              <w:t>Documente obligatorii care se vor prezenta după atribuirea contractelor de achiziții publice:</w:t>
            </w:r>
          </w:p>
        </w:tc>
      </w:tr>
      <w:tr w:rsidR="00D80BCE" w:rsidRPr="008B0549" w14:paraId="4584DD48"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60EDF9AE" w14:textId="5B352156" w:rsidR="00D80BCE" w:rsidRPr="008B0549" w:rsidRDefault="00D80BCE" w:rsidP="00D80BCE">
            <w:pPr>
              <w:rPr>
                <w:rFonts w:eastAsia="SimSun"/>
                <w:lang w:val="ro-MD" w:eastAsia="zh-CN"/>
              </w:rPr>
            </w:pPr>
            <w:r>
              <w:rPr>
                <w:rFonts w:eastAsia="SimSun"/>
                <w:lang w:val="ro-MD" w:eastAsia="zh-CN"/>
              </w:rPr>
              <w:t>25</w:t>
            </w:r>
          </w:p>
        </w:tc>
        <w:tc>
          <w:tcPr>
            <w:tcW w:w="3691" w:type="dxa"/>
            <w:tcBorders>
              <w:top w:val="single" w:sz="4" w:space="0" w:color="auto"/>
              <w:left w:val="single" w:sz="4" w:space="0" w:color="auto"/>
              <w:bottom w:val="single" w:sz="4" w:space="0" w:color="auto"/>
              <w:right w:val="single" w:sz="4" w:space="0" w:color="auto"/>
            </w:tcBorders>
            <w:hideMark/>
          </w:tcPr>
          <w:p w14:paraId="24906DAA" w14:textId="77777777" w:rsidR="00D80BCE" w:rsidRPr="008B0549" w:rsidRDefault="00D80BCE" w:rsidP="00D80BCE">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D80BCE" w:rsidRPr="008B0549" w:rsidRDefault="00D80BCE" w:rsidP="00D80BCE">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D80BCE" w:rsidRPr="008B0549" w:rsidRDefault="00D80BCE" w:rsidP="00D80BCE">
            <w:pPr>
              <w:rPr>
                <w:rFonts w:eastAsia="SimSun"/>
                <w:lang w:val="ro-MD" w:eastAsia="zh-CN"/>
              </w:rPr>
            </w:pPr>
            <w:r w:rsidRPr="008B0549">
              <w:rPr>
                <w:rFonts w:eastAsia="SimSun"/>
                <w:lang w:val="ro-MD" w:eastAsia="zh-CN"/>
              </w:rPr>
              <w:t>DA</w:t>
            </w:r>
          </w:p>
        </w:tc>
      </w:tr>
      <w:tr w:rsidR="00D80BCE" w:rsidRPr="008B0549" w14:paraId="7CF11230" w14:textId="77777777" w:rsidTr="008B0549">
        <w:tc>
          <w:tcPr>
            <w:tcW w:w="562" w:type="dxa"/>
            <w:tcBorders>
              <w:top w:val="single" w:sz="4" w:space="0" w:color="auto"/>
              <w:left w:val="single" w:sz="4" w:space="0" w:color="auto"/>
              <w:bottom w:val="single" w:sz="4" w:space="0" w:color="auto"/>
              <w:right w:val="single" w:sz="4" w:space="0" w:color="auto"/>
            </w:tcBorders>
            <w:hideMark/>
          </w:tcPr>
          <w:p w14:paraId="1529FC82" w14:textId="2B684C63" w:rsidR="00D80BCE" w:rsidRPr="008B0549" w:rsidRDefault="00D80BCE" w:rsidP="00D80BCE">
            <w:pPr>
              <w:rPr>
                <w:rFonts w:eastAsia="SimSun"/>
                <w:color w:val="000000" w:themeColor="text1"/>
                <w:lang w:val="ro-MD" w:eastAsia="zh-CN"/>
              </w:rPr>
            </w:pPr>
            <w:r>
              <w:rPr>
                <w:rFonts w:eastAsia="SimSun"/>
                <w:color w:val="000000" w:themeColor="text1"/>
                <w:lang w:val="ro-MD" w:eastAsia="zh-CN"/>
              </w:rPr>
              <w:t>26</w:t>
            </w:r>
          </w:p>
        </w:tc>
        <w:tc>
          <w:tcPr>
            <w:tcW w:w="3691" w:type="dxa"/>
            <w:tcBorders>
              <w:top w:val="single" w:sz="4" w:space="0" w:color="auto"/>
              <w:left w:val="single" w:sz="4" w:space="0" w:color="auto"/>
              <w:bottom w:val="single" w:sz="4" w:space="0" w:color="auto"/>
              <w:right w:val="single" w:sz="4" w:space="0" w:color="auto"/>
            </w:tcBorders>
            <w:hideMark/>
          </w:tcPr>
          <w:p w14:paraId="06C8C98B" w14:textId="77777777" w:rsidR="00D80BCE" w:rsidRPr="008B0549" w:rsidRDefault="00D80BCE" w:rsidP="00D80BCE">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D80BCE" w:rsidRPr="008B0549" w:rsidRDefault="00D80BCE" w:rsidP="00D80BCE">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D80BCE" w:rsidRPr="008B0549" w:rsidRDefault="00D80BCE" w:rsidP="00D80BCE">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D80BCE" w:rsidRPr="008B0549" w:rsidRDefault="00D80BCE" w:rsidP="00D80BCE">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D80BCE" w:rsidRPr="008B0549" w:rsidRDefault="00D80BCE" w:rsidP="00D80BCE">
            <w:pPr>
              <w:rPr>
                <w:rFonts w:eastAsia="SimSun"/>
                <w:lang w:val="ro-MD" w:eastAsia="zh-CN"/>
              </w:rPr>
            </w:pPr>
            <w:r w:rsidRPr="008B0549">
              <w:rPr>
                <w:rFonts w:eastAsia="SimSun"/>
                <w:lang w:val="ro-MD" w:eastAsia="zh-CN"/>
              </w:rPr>
              <w:t>DA</w:t>
            </w:r>
          </w:p>
        </w:tc>
      </w:tr>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4"/>
  </w:num>
  <w:num w:numId="2">
    <w:abstractNumId w:val="23"/>
  </w:num>
  <w:num w:numId="3">
    <w:abstractNumId w:val="5"/>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1"/>
  </w:num>
  <w:num w:numId="8">
    <w:abstractNumId w:val="22"/>
  </w:num>
  <w:num w:numId="9">
    <w:abstractNumId w:val="4"/>
  </w:num>
  <w:num w:numId="10">
    <w:abstractNumId w:val="19"/>
  </w:num>
  <w:num w:numId="11">
    <w:abstractNumId w:val="18"/>
  </w:num>
  <w:num w:numId="12">
    <w:abstractNumId w:val="10"/>
  </w:num>
  <w:num w:numId="13">
    <w:abstractNumId w:val="13"/>
  </w:num>
  <w:num w:numId="14">
    <w:abstractNumId w:val="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6"/>
  </w:num>
  <w:num w:numId="19">
    <w:abstractNumId w:val="1"/>
  </w:num>
  <w:num w:numId="20">
    <w:abstractNumId w:val="7"/>
  </w:num>
  <w:num w:numId="21">
    <w:abstractNumId w:val="9"/>
  </w:num>
  <w:num w:numId="22">
    <w:abstractNumId w:val="24"/>
  </w:num>
  <w:num w:numId="23">
    <w:abstractNumId w:val="8"/>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4AF9"/>
    <w:rsid w:val="00517898"/>
    <w:rsid w:val="00540396"/>
    <w:rsid w:val="005444D1"/>
    <w:rsid w:val="0056769D"/>
    <w:rsid w:val="005A466B"/>
    <w:rsid w:val="005B116A"/>
    <w:rsid w:val="005D049A"/>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A29AA"/>
    <w:rsid w:val="008B0549"/>
    <w:rsid w:val="008B6C4D"/>
    <w:rsid w:val="008C0AFC"/>
    <w:rsid w:val="008D00D0"/>
    <w:rsid w:val="008D7761"/>
    <w:rsid w:val="008E0A92"/>
    <w:rsid w:val="008E4915"/>
    <w:rsid w:val="008F5CBA"/>
    <w:rsid w:val="00910E1C"/>
    <w:rsid w:val="0091708E"/>
    <w:rsid w:val="00925255"/>
    <w:rsid w:val="009401B1"/>
    <w:rsid w:val="009460D4"/>
    <w:rsid w:val="00965115"/>
    <w:rsid w:val="00976F04"/>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80BCE"/>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9223-1799-4516-8F15-AA7CF07C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15</Pages>
  <Words>5042</Words>
  <Characters>28744</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145</cp:revision>
  <cp:lastPrinted>2022-03-25T15:50:00Z</cp:lastPrinted>
  <dcterms:created xsi:type="dcterms:W3CDTF">2022-03-25T15:28:00Z</dcterms:created>
  <dcterms:modified xsi:type="dcterms:W3CDTF">2026-04-22T08:47:00Z</dcterms:modified>
</cp:coreProperties>
</file>